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42" w:rsidRPr="002116A7" w:rsidRDefault="00AF1C42" w:rsidP="00AF1C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116A7">
        <w:rPr>
          <w:rFonts w:ascii="Times New Roman" w:hAnsi="Times New Roman" w:cs="Times New Roman"/>
        </w:rPr>
        <w:t>УТВЕРЖДЕНО</w:t>
      </w:r>
    </w:p>
    <w:p w:rsidR="00AF1C42" w:rsidRPr="002116A7" w:rsidRDefault="00AF1C42" w:rsidP="00AF1C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116A7">
        <w:rPr>
          <w:rFonts w:ascii="Times New Roman" w:hAnsi="Times New Roman" w:cs="Times New Roman"/>
        </w:rPr>
        <w:t xml:space="preserve">Приказом Директора </w:t>
      </w:r>
    </w:p>
    <w:p w:rsidR="00AF1C42" w:rsidRPr="002116A7" w:rsidRDefault="00AF1C42" w:rsidP="00AF1C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116A7">
        <w:rPr>
          <w:rFonts w:ascii="Times New Roman" w:hAnsi="Times New Roman" w:cs="Times New Roman"/>
        </w:rPr>
        <w:t xml:space="preserve">НО «Фонд развития Чукотки» </w:t>
      </w:r>
    </w:p>
    <w:p w:rsidR="00B63F28" w:rsidRDefault="00AF1C42" w:rsidP="00AF1C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116A7">
        <w:rPr>
          <w:rFonts w:ascii="Times New Roman" w:hAnsi="Times New Roman" w:cs="Times New Roman"/>
        </w:rPr>
        <w:t>от «</w:t>
      </w:r>
      <w:r w:rsidR="004C53B5">
        <w:rPr>
          <w:rFonts w:ascii="Times New Roman" w:hAnsi="Times New Roman" w:cs="Times New Roman"/>
        </w:rPr>
        <w:t>17</w:t>
      </w:r>
      <w:r w:rsidRPr="002116A7">
        <w:rPr>
          <w:rFonts w:ascii="Times New Roman" w:hAnsi="Times New Roman" w:cs="Times New Roman"/>
        </w:rPr>
        <w:t>» сентября 2020 года № 92</w:t>
      </w:r>
    </w:p>
    <w:p w:rsidR="005A65E6" w:rsidRPr="002116A7" w:rsidRDefault="005A65E6" w:rsidP="00AF1C42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ред. от 27.10.2020 г. № 101</w:t>
      </w:r>
    </w:p>
    <w:p w:rsidR="00B63F28" w:rsidRPr="002116A7" w:rsidRDefault="00B63F28" w:rsidP="00AF1C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63F28" w:rsidRPr="002116A7" w:rsidRDefault="00B6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C13A9" w:rsidRPr="002116A7" w:rsidRDefault="009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Положение</w:t>
      </w:r>
    </w:p>
    <w:p w:rsidR="00CC6272" w:rsidRPr="002116A7" w:rsidRDefault="009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о проведении </w:t>
      </w:r>
      <w:r w:rsidR="00CC6272" w:rsidRPr="002116A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регионального этапа </w:t>
      </w:r>
    </w:p>
    <w:p w:rsidR="00AC13A9" w:rsidRPr="002116A7" w:rsidRDefault="00987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Всероссийского Конкурса </w:t>
      </w:r>
      <w:r w:rsidRPr="002116A7">
        <w:rPr>
          <w:rFonts w:ascii="Times New Roman" w:eastAsia="Times New Roman" w:hAnsi="Times New Roman" w:cs="Times New Roman"/>
          <w:b/>
          <w:smallCaps/>
          <w:sz w:val="24"/>
          <w:szCs w:val="24"/>
        </w:rPr>
        <w:br/>
        <w:t>«Лучший социальный проект года»</w:t>
      </w:r>
    </w:p>
    <w:p w:rsidR="00AC13A9" w:rsidRPr="002116A7" w:rsidRDefault="00AC1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2116A7" w:rsidRDefault="009875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C13A9" w:rsidRPr="002116A7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</w:t>
      </w:r>
      <w:r w:rsidR="00CC6272"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этапа Всероссийского</w:t>
      </w: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проектов в области социального предпринимательства </w:t>
      </w:r>
      <w:r w:rsidRPr="00211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«Лучший социальный проект года» </w:t>
      </w: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Конкурс). </w:t>
      </w:r>
    </w:p>
    <w:p w:rsidR="00AC13A9" w:rsidRPr="002116A7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</w:t>
      </w:r>
      <w:r w:rsidR="00CC6272"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регионального этапа </w:t>
      </w: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–</w:t>
      </w:r>
      <w:r w:rsidR="001C6550"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2116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3264" w:rsidRPr="00B72991" w:rsidRDefault="0098326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направлен на поиск и выявление лучших проектов и практик субъектов </w:t>
      </w:r>
      <w:r w:rsidR="004226E6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социального предпринимательства, осуществляющих социально-ориентированную деятельность, направленную на достижение общественно полезных целей, улучшение условий жизнедеятельности гражданина и/или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Положении используются следующие термины: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Социальное предпринимательство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Субъект социального предпринимательства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субъект малого и среднего предпринимательства, осуществляющий деятельность в сфере социального предпринимательства;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Региональный куратор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– отраслевой орган исполнительной власти региона (в лице не ниже заместителя руководителя отраслевого органа власти) или инфраструктура поддержки и развития малого и среднего предпринимательства (в лице не ниже руководителя единого органа управления);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Региональный представитель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сотрудник региональной инфраструктуры поддержки и развития малого и среднего предпринимательства, ответственный за реализацию мероприятий по организации и проведению регионального этапа Конкурса;</w:t>
      </w:r>
    </w:p>
    <w:p w:rsidR="00AC13A9" w:rsidRPr="00B72991" w:rsidRDefault="00472D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Региональная</w:t>
      </w:r>
      <w:r w:rsidR="009875C1"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экспертная группа</w:t>
      </w:r>
      <w:r w:rsidR="009875C1"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3553"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9875C1"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3553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совещательный</w:t>
      </w:r>
      <w:r w:rsidR="00A23553"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сформированный из представителей региональных отраслевых органов власти, общественных организаций, в том числе региональных ресурсных центров НКО, партнёров</w:t>
      </w:r>
      <w:r w:rsidR="00A23553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реализации экспертной оценки проектов</w:t>
      </w:r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Заявка на участие в Конкурсе –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анкета участника Конкурса (автора проекта социального предпринимательства), предоставленная через официальный сайт Конкурса в установленные сроки реализации регионального этапа Конкурса;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 Конкурса –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проекта социального предпринимательства, предоставивший полный комплект документов для участия в Конкурсе и заполнивший заявку на официальном сайте Конкурса в установленные сроки проведения регионального этапа Конкурса;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Финалист Конкурса -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регионального этапа Конкурса, заявка которого набрала по итогам экспертной оценки максимальный балл и признанная региональным организационным комитетом как лучшая практика решения социальной проблемы в выбранной номинации. Финалисту Конкурса присваивается статус Победитель регионального этапа Конкурса;</w:t>
      </w:r>
    </w:p>
    <w:p w:rsidR="00AC13A9" w:rsidRPr="00B72991" w:rsidRDefault="009875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Лауреат Конкурса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участник федерального этапа Конкурса, заявка которого набрала по итогам экспертной оценки максимальный балл и признанная Конкурсной комиссией как лучшая практика решения социальной проблемы в выбранной номинации. </w:t>
      </w:r>
    </w:p>
    <w:p w:rsidR="00AC13A9" w:rsidRPr="00B72991" w:rsidRDefault="00AC1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A9" w:rsidRPr="00B72991" w:rsidRDefault="009875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ЦЕЛИ И ЗАДАЧИ КОНКУРСА</w:t>
      </w:r>
    </w:p>
    <w:p w:rsidR="00AC13A9" w:rsidRPr="00B72991" w:rsidRDefault="00C42584" w:rsidP="00C42584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</w:t>
      </w:r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Конкурса:</w:t>
      </w:r>
    </w:p>
    <w:p w:rsidR="00AC13A9" w:rsidRPr="00B72991" w:rsidRDefault="00987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некоммерческих организаций, институтов развития,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инфраструктуре поддержки и развития малого и среднего предпринимательства, а также ресурсных центров социально ориентированных НКО;</w:t>
      </w:r>
    </w:p>
    <w:p w:rsidR="00AC13A9" w:rsidRPr="00B72991" w:rsidRDefault="009875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воздействия;</w:t>
      </w:r>
    </w:p>
    <w:p w:rsidR="00AC13A9" w:rsidRPr="00B72991" w:rsidRDefault="009875C1" w:rsidP="008555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престижа социального предпринимательства, популяризация социально ориентированной деятельности, поощрение региональных органов власти, муниципальных образований, институтов развития и ресурсных центров социально ориентированных НКО,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сферы;</w:t>
      </w: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УЧАСТНИКИ КОНКУРСА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региональном этапе Конкурса допускаются:</w:t>
      </w:r>
    </w:p>
    <w:p w:rsidR="00AC13A9" w:rsidRPr="00B72991" w:rsidRDefault="009875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общества;</w:t>
      </w:r>
    </w:p>
    <w:p w:rsidR="00AC13A9" w:rsidRPr="00B72991" w:rsidRDefault="009875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ориентированные некоммерческие организации, зарегистрированные и осуществляющие свою деятельность на территории Российской Федерации и представившие на Конкурс действующие проекты в сфере социального предпринимательства и осуществляющие деятельность, приносящую доход.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федеральном этапе Конкурса допускаются проекты финалистов регионального этапа Конкурса по номинациям и получившие рекомендацию </w:t>
      </w:r>
      <w:r w:rsidR="00A74618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или ресурсного центра социально ориентированных НКО (для НКО), или отраслевого органа исполнительной власти по итогам регионального этапа Конкурса.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Конкурсе не допускаются: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деятельность, запрещенную законодательством РФ;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предприниматели и юридические лица, представившие неполный пакет документов; 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 и юридические лица, сообщившие о себе недостоверные сведения;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60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малого и среднего предпринимательства, социального предпринимательства и социально ориентированными некоммерческими организациями.</w:t>
      </w: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ТРЕБОВАНИЯ К ПРОЕКТАМ И КРИТЕРИИ ОЦЕНКИ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заявленные для участия в Конкурсе, должны соответствовать следующим требованиям: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должен реализоваться на территории </w:t>
      </w:r>
      <w:r w:rsidR="00AE2FAD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Чукотского автономного округа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способствовать достижению позитивных социальных изменений в обществе;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содержать инновационный подход к решению социальных проблем;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иметь финансово устойчивую бизнес-модель;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должен иметь социальный эффект и результативность – динамику целевых индикаторов и показателей;</w:t>
      </w:r>
    </w:p>
    <w:p w:rsidR="00AC13A9" w:rsidRPr="00B72991" w:rsidRDefault="009875C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134" w:hanging="2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заявки осуществляется в соответствии с Критериями оценки социальных проектов (Приложение № 1 к настоящему Положению) и определяет победителей по каждой номинации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заявленных критериев оценка осуществляется в значениях от 0 (низкая оценка) до 10 баллов (высокая оценка).</w:t>
      </w: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ПОРЯДОК ПРЕДСТАВЛЕНИЯ И РАССМОТРЕНИЯ ЗАЯВОК </w:t>
      </w:r>
    </w:p>
    <w:p w:rsidR="00AC13A9" w:rsidRPr="00B72991" w:rsidRDefault="009875C1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Региональный этап Конкурса:</w:t>
      </w:r>
    </w:p>
    <w:p w:rsidR="00DB5C4C" w:rsidRDefault="009875C1" w:rsidP="00472EAC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регионального этапа Конкурса и контактные данные регионального представителя Конкурса публикуются на официальном сайте конкурса</w:t>
      </w:r>
      <w:r w:rsidR="00DB5C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2EAC" w:rsidRPr="00472EAC" w:rsidRDefault="00472EAC" w:rsidP="00472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A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заявок: с 26.09.2020 г. по 07.11.2020 г.;</w:t>
      </w:r>
    </w:p>
    <w:p w:rsidR="00472EAC" w:rsidRPr="00472EAC" w:rsidRDefault="00472EAC" w:rsidP="00472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AC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заявок: с 09.11.2020 г. по 15.11.2020 г.;</w:t>
      </w:r>
    </w:p>
    <w:p w:rsidR="00472EAC" w:rsidRPr="00472EAC" w:rsidRDefault="00472EAC" w:rsidP="00472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AC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экспертиза и оценка заявок: с 16.11.2020 г. по 24.11.2020 г.;</w:t>
      </w:r>
    </w:p>
    <w:p w:rsidR="00472EAC" w:rsidRDefault="00472EAC" w:rsidP="00472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AC">
        <w:rPr>
          <w:rFonts w:ascii="Times New Roman" w:eastAsia="Times New Roman" w:hAnsi="Times New Roman" w:cs="Times New Roman"/>
          <w:color w:val="000000"/>
          <w:sz w:val="24"/>
          <w:szCs w:val="24"/>
        </w:rPr>
        <w:t>- церемония награждения: до 07.12.2020 г.</w:t>
      </w:r>
    </w:p>
    <w:p w:rsidR="00AC13A9" w:rsidRPr="00B72991" w:rsidRDefault="00472EAC" w:rsidP="00472E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5.1.2. </w:t>
      </w:r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регионального этапа Конкурса регистрируются в единой информационной системе на официальном сайте Конкурса и проходят предварительную </w:t>
      </w:r>
      <w:proofErr w:type="spellStart"/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модерацию</w:t>
      </w:r>
      <w:proofErr w:type="spellEnd"/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DAD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регионального этапа </w:t>
      </w:r>
      <w:r w:rsidR="009875C1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и региональным представителем Конкурса на предмет соответствия требованиям, указанным в п.6.1. настоящего Положения.</w:t>
      </w:r>
    </w:p>
    <w:p w:rsidR="00AC13A9" w:rsidRPr="00472EAC" w:rsidRDefault="009875C1" w:rsidP="00472EAC">
      <w:pPr>
        <w:pStyle w:val="a7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EA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для участия в региональном этапе Конкурса может быть зарегистрирована только в одной номинации одним автором проекта.</w:t>
      </w:r>
    </w:p>
    <w:p w:rsidR="00AC13A9" w:rsidRPr="00B72991" w:rsidRDefault="009875C1" w:rsidP="00472EAC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</w:t>
      </w:r>
    </w:p>
    <w:p w:rsidR="00AC13A9" w:rsidRPr="00B72991" w:rsidRDefault="009875C1" w:rsidP="00472EAC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Организационный комитет Конкурса по завершению приема заявок регионального этапа Конкурса формирует электронную систему независимой экспертной оценки проектов, после чего предоставляет доступ экспертам по региональному распределению. </w:t>
      </w:r>
    </w:p>
    <w:p w:rsidR="00AC13A9" w:rsidRPr="00B72991" w:rsidRDefault="009875C1" w:rsidP="00472EAC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эксперты оценивают заявки в дистанционном формате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</w:t>
      </w:r>
    </w:p>
    <w:p w:rsidR="00AC13A9" w:rsidRPr="00B72991" w:rsidRDefault="009875C1" w:rsidP="00472EAC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проекту итоговая оценка определяется по количеству баллов, рассчитанному как средневзвешенное оценок, поставленных всеми экспертами, принявшими участие в оценке.</w:t>
      </w:r>
    </w:p>
    <w:p w:rsidR="00AC13A9" w:rsidRPr="00B72991" w:rsidRDefault="009875C1" w:rsidP="00472EAC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регионального этапа рассматриваются Экспертным жюри </w:t>
      </w:r>
      <w:bookmarkStart w:id="0" w:name="_GoBack"/>
      <w:bookmarkEnd w:id="0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этапа Конкурса.</w:t>
      </w:r>
    </w:p>
    <w:p w:rsidR="00161CD8" w:rsidRPr="00B72991" w:rsidRDefault="00161CD8" w:rsidP="00161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A9" w:rsidRPr="00B72991" w:rsidRDefault="009875C1" w:rsidP="00472EA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ПРЕДМЕТ И НОМИНАЦИИ КОНКУРСА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Конкурса являются подтвердившие свою эффективность лучшие проекты и практики субъектов социального предпринимательства, деятельность которых позволяет достичь значимых измеримых социальных и экономических показателей, способствующих улучшению социальной среды и решению насущных социальных проблем.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 для субъектов малого и среднего предпринимательства: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поддержки и реабилитации людей с ограниченными возможностями здоровья;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социального обслуживания;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сфере дополнительного образования и воспитания детей;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культурно-просветительской сфере;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здорового образа жизни, физической культуры и спорта;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социального туризма;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разработки технических средств реабилитации и IT технологий, направленных на решение социальных проблем общества;</w:t>
      </w:r>
    </w:p>
    <w:p w:rsidR="00AC13A9" w:rsidRPr="00B72991" w:rsidRDefault="009875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 для субъектов некоммерческого сектора:</w:t>
      </w:r>
    </w:p>
    <w:p w:rsidR="00AC13A9" w:rsidRPr="00B72991" w:rsidRDefault="009875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социальный проект некоммерческой организации сфере дополнительного образования и воспитания детей;</w:t>
      </w:r>
    </w:p>
    <w:p w:rsidR="00AC13A9" w:rsidRPr="00B72991" w:rsidRDefault="009875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социальный проект некоммерческой организации, направленный на решение проблем в области ухода за пожилыми людьми;</w:t>
      </w:r>
    </w:p>
    <w:p w:rsidR="00AC13A9" w:rsidRPr="00B72991" w:rsidRDefault="009875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Лучший социальный проект некоммерческой организации в сфере социального обслуживания.</w:t>
      </w:r>
    </w:p>
    <w:p w:rsidR="00AC13A9" w:rsidRPr="00B72991" w:rsidRDefault="009875C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социальный проект некоммерческой организации в сфере развития городских и сельских территорий.</w:t>
      </w:r>
    </w:p>
    <w:p w:rsidR="00AC13A9" w:rsidRPr="00B72991" w:rsidRDefault="00AC13A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AC1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A9" w:rsidRPr="00B72991" w:rsidRDefault="009875C1" w:rsidP="00472EA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ОРГА</w:t>
      </w:r>
      <w:r w:rsidR="00ED700F"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Н</w:t>
      </w:r>
      <w:r w:rsidRPr="00B7299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ИЗАЦИЯ РЕГИОНАЛЬНОГО ЭТАПА КОНКУРСА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представитель осуществляет координацию реализации регионального этапа с Организационным комитетом Конкурса.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представитель готовит рекомендательное письмо на проект, набравший максимальный балл по итогам экспертной оценки в номинации, для представления проекта на федеральном этапе Конкурса.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завершения регионального этапа Конкурса региональный представитель Конкурса готовит и направляет в адрес Организационного комитета Конкурса протокол с результатами экспертной оценки и рекомендациями к проектам для участия в федеральном этапе Конкурса.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Рекомендательное письмо и протокол с результатами регионального этапа Конкурса должны быть согласованы с региональным куратором Конкурса.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проекта на федеральный этап Конкурса региональным представителем Конкурса означает публичное согласие на дальнейшее сопровождение представленного проекта.</w:t>
      </w:r>
    </w:p>
    <w:p w:rsidR="00AC13A9" w:rsidRPr="00B72991" w:rsidRDefault="009875C1" w:rsidP="00472EA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 медиа материалы Конкурса при проведении регионального и федерального этапов в обязательном порядке должны включать информацию и логотипы об организаторах Конкурса (Министерство экономического развития, РГСУ, АНО «Россия – страна возможностей»), а также при необходимости логотипы партнёров Конкурса. Использование фирменного стиля Конкурса может быть использовано с элементами фирменного оформления инфраструктурных центров «Мой Бизнес».</w:t>
      </w:r>
    </w:p>
    <w:p w:rsidR="00AC13A9" w:rsidRPr="00B72991" w:rsidRDefault="00AC1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A9" w:rsidRPr="00B72991" w:rsidRDefault="00AC1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C13A9" w:rsidRPr="00B72991">
          <w:pgSz w:w="11906" w:h="16838"/>
          <w:pgMar w:top="1134" w:right="850" w:bottom="1134" w:left="1701" w:header="708" w:footer="708" w:gutter="0"/>
          <w:pgNumType w:start="1"/>
          <w:cols w:space="720" w:equalWidth="0">
            <w:col w:w="9689"/>
          </w:cols>
        </w:sectPr>
      </w:pPr>
    </w:p>
    <w:p w:rsidR="00AC13A9" w:rsidRPr="00B72991" w:rsidRDefault="009875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C13A9" w:rsidRPr="00B72991" w:rsidRDefault="009875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социальных проектов</w:t>
      </w: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регионального </w:t>
      </w:r>
      <w:r w:rsidR="00FA3AB3"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оценивают заявки в каждой номинации по следующим критериям:</w:t>
      </w:r>
    </w:p>
    <w:p w:rsidR="00AC13A9" w:rsidRPr="00B72991" w:rsidRDefault="009875C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 проекта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. По данному критерию оцениваются:</w:t>
      </w:r>
    </w:p>
    <w:p w:rsidR="00AC13A9" w:rsidRPr="00B72991" w:rsidRDefault="009875C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обоснованность реализации проекта на территории осуществления деятельности;</w:t>
      </w:r>
    </w:p>
    <w:p w:rsidR="00AC13A9" w:rsidRPr="00B72991" w:rsidRDefault="009875C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целей проекта приоритетным направлениям социально-экономического развития территории реализации проекта;</w:t>
      </w:r>
    </w:p>
    <w:p w:rsidR="00AC13A9" w:rsidRPr="00B72991" w:rsidRDefault="009875C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аудитория.</w:t>
      </w:r>
    </w:p>
    <w:p w:rsidR="00AC13A9" w:rsidRPr="00B72991" w:rsidRDefault="009875C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эффект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реализации проекта и воздействие на социальную среду. По данному критерию оцениваются:</w:t>
      </w:r>
    </w:p>
    <w:p w:rsidR="00AC13A9" w:rsidRPr="00B72991" w:rsidRDefault="009875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социального воздействия оцениваются по следующим индикаторам: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созданных рабочих мест;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трудоустроенных людей из числа социально-незащищенных слоев населения и людей с ОВЗ;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proofErr w:type="spellStart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потребителей продукта проекта;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привлеченных волонтеров;</w:t>
      </w:r>
    </w:p>
    <w:p w:rsidR="00AC13A9" w:rsidRPr="00B72991" w:rsidRDefault="009875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достигнутый 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</w:r>
    </w:p>
    <w:p w:rsidR="00AC13A9" w:rsidRPr="00B72991" w:rsidRDefault="009875C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социального воздействия.</w:t>
      </w:r>
    </w:p>
    <w:p w:rsidR="00AC13A9" w:rsidRPr="00B72991" w:rsidRDefault="009875C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Экономический потенциал и устойчивость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данному критерию оцениваются: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существования и осуществления деятельности организацией-заявителя (более двух лет- да/нет)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партнеров;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команды проекта;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сотрудников за календарный год;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тиражирования и масштабирования проекта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и используемые ресурсы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Востребованность предложенного продукта (услуги)</w:t>
      </w:r>
    </w:p>
    <w:p w:rsidR="00AC13A9" w:rsidRPr="00B72991" w:rsidRDefault="009875C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8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показатели проекта (окупаемость проекта, объем вложенных в проект средств, в </w:t>
      </w:r>
      <w:proofErr w:type="spellStart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. бюджетных и внебюджетных (из них - собственных и заемных)</w:t>
      </w:r>
    </w:p>
    <w:p w:rsidR="00AC13A9" w:rsidRPr="00B72991" w:rsidRDefault="009875C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Инновационность</w:t>
      </w:r>
      <w:proofErr w:type="spellEnd"/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данному критерию оценивается наличие уникального подхода к решению</w:t>
      </w: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проблемы по отношению к аналогичным проектам.</w:t>
      </w:r>
    </w:p>
    <w:p w:rsidR="00AC13A9" w:rsidRPr="00B72991" w:rsidRDefault="009875C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открытость</w:t>
      </w: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данному критерию оцениваются:</w:t>
      </w:r>
    </w:p>
    <w:p w:rsidR="00AC13A9" w:rsidRPr="00B72991" w:rsidRDefault="00987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публикаций, сюжетов в СМИ и иных информационных ресурсах;</w:t>
      </w:r>
    </w:p>
    <w:p w:rsidR="00AC13A9" w:rsidRPr="00B72991" w:rsidRDefault="00987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официального сайта организации;</w:t>
      </w:r>
    </w:p>
    <w:p w:rsidR="00AC13A9" w:rsidRPr="00B72991" w:rsidRDefault="00987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официальных страниц в социальных сетях в сети Интернет.</w:t>
      </w:r>
    </w:p>
    <w:p w:rsidR="00AC13A9" w:rsidRPr="00B72991" w:rsidRDefault="009875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экспертной оценке заявок участников Конкурса на региональном уровне используются следующие веса критериев:</w:t>
      </w: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666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984"/>
      </w:tblGrid>
      <w:tr w:rsidR="00AC13A9" w:rsidRPr="00B72991">
        <w:tc>
          <w:tcPr>
            <w:tcW w:w="4678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 критерия</w:t>
            </w:r>
          </w:p>
        </w:tc>
      </w:tr>
      <w:tr w:rsidR="00AC13A9" w:rsidRPr="00B72991">
        <w:tc>
          <w:tcPr>
            <w:tcW w:w="4678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13A9" w:rsidRPr="00B72991">
        <w:tc>
          <w:tcPr>
            <w:tcW w:w="4678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3A9" w:rsidRPr="00B72991">
        <w:tc>
          <w:tcPr>
            <w:tcW w:w="4678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потенциал и устойчивость</w:t>
            </w:r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3A9" w:rsidRPr="00B72991">
        <w:tc>
          <w:tcPr>
            <w:tcW w:w="4678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AC13A9" w:rsidRPr="00B72991">
        <w:tc>
          <w:tcPr>
            <w:tcW w:w="4678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1984" w:type="dxa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экспертной оценке заявок участников Конкурса на региональном уровне эксперты руководствуются следующими значениями критерия:</w:t>
      </w:r>
    </w:p>
    <w:p w:rsidR="00AC13A9" w:rsidRPr="00B72991" w:rsidRDefault="00AC13A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662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8"/>
        <w:gridCol w:w="2657"/>
      </w:tblGrid>
      <w:tr w:rsidR="00AC13A9" w:rsidRPr="00B72991">
        <w:tc>
          <w:tcPr>
            <w:tcW w:w="3969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критерия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критерия, балл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высокая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низкая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C13A9" w:rsidRPr="00B72991">
        <w:tc>
          <w:tcPr>
            <w:tcW w:w="3969" w:type="dxa"/>
          </w:tcPr>
          <w:p w:rsidR="00AC13A9" w:rsidRPr="00B72991" w:rsidRDefault="00987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 критерию</w:t>
            </w:r>
          </w:p>
        </w:tc>
        <w:tc>
          <w:tcPr>
            <w:tcW w:w="2657" w:type="dxa"/>
            <w:vAlign w:val="center"/>
          </w:tcPr>
          <w:p w:rsidR="00AC13A9" w:rsidRPr="00B72991" w:rsidRDefault="009875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3A9" w:rsidRPr="00B72991" w:rsidRDefault="009875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оценки заявки в номинации эксперты оставляют общий комментарий к рассматриваемой заявке.</w:t>
      </w:r>
    </w:p>
    <w:p w:rsidR="00AC13A9" w:rsidRPr="00B72991" w:rsidRDefault="009875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99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проектов производится экспертами дистанционно в электронной системе независимой экспертной оценки проектов.</w:t>
      </w:r>
    </w:p>
    <w:p w:rsidR="00AC13A9" w:rsidRPr="00B72991" w:rsidRDefault="00AC13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3A9" w:rsidRPr="00B72991" w:rsidRDefault="00AC13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13A9" w:rsidRPr="00B72991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CCE"/>
    <w:multiLevelType w:val="multilevel"/>
    <w:tmpl w:val="555C2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decimal"/>
      <w:lvlText w:val="%1.●.%3."/>
      <w:lvlJc w:val="left"/>
      <w:pPr>
        <w:ind w:left="1080" w:hanging="720"/>
      </w:pPr>
    </w:lvl>
    <w:lvl w:ilvl="3">
      <w:start w:val="1"/>
      <w:numFmt w:val="decimal"/>
      <w:lvlText w:val="%1.●.%3.%4."/>
      <w:lvlJc w:val="left"/>
      <w:pPr>
        <w:ind w:left="1440" w:hanging="1080"/>
      </w:pPr>
    </w:lvl>
    <w:lvl w:ilvl="4">
      <w:start w:val="1"/>
      <w:numFmt w:val="decimal"/>
      <w:lvlText w:val="%1.●.%3.%4.%5."/>
      <w:lvlJc w:val="left"/>
      <w:pPr>
        <w:ind w:left="1440" w:hanging="1080"/>
      </w:pPr>
    </w:lvl>
    <w:lvl w:ilvl="5">
      <w:start w:val="1"/>
      <w:numFmt w:val="decimal"/>
      <w:lvlText w:val="%1.●.%3.%4.%5.%6."/>
      <w:lvlJc w:val="left"/>
      <w:pPr>
        <w:ind w:left="1800" w:hanging="1440"/>
      </w:pPr>
    </w:lvl>
    <w:lvl w:ilvl="6">
      <w:start w:val="1"/>
      <w:numFmt w:val="decimal"/>
      <w:lvlText w:val="%1.●.%3.%4.%5.%6.%7."/>
      <w:lvlJc w:val="left"/>
      <w:pPr>
        <w:ind w:left="2160" w:hanging="1800"/>
      </w:pPr>
    </w:lvl>
    <w:lvl w:ilvl="7">
      <w:start w:val="1"/>
      <w:numFmt w:val="decimal"/>
      <w:lvlText w:val="%1.●.%3.%4.%5.%6.%7.%8."/>
      <w:lvlJc w:val="left"/>
      <w:pPr>
        <w:ind w:left="2160" w:hanging="1800"/>
      </w:pPr>
    </w:lvl>
    <w:lvl w:ilvl="8">
      <w:start w:val="1"/>
      <w:numFmt w:val="decimal"/>
      <w:lvlText w:val="%1.●.%3.%4.%5.%6.%7.%8.%9."/>
      <w:lvlJc w:val="left"/>
      <w:pPr>
        <w:ind w:left="2520" w:hanging="2160"/>
      </w:pPr>
    </w:lvl>
  </w:abstractNum>
  <w:abstractNum w:abstractNumId="1" w15:restartNumberingAfterBreak="0">
    <w:nsid w:val="155B6A0E"/>
    <w:multiLevelType w:val="multilevel"/>
    <w:tmpl w:val="FFFFFFFF"/>
    <w:lvl w:ilvl="0">
      <w:start w:val="1"/>
      <w:numFmt w:val="bullet"/>
      <w:lvlText w:val="−"/>
      <w:lvlJc w:val="left"/>
      <w:pPr>
        <w:ind w:left="14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B305A"/>
    <w:multiLevelType w:val="multilevel"/>
    <w:tmpl w:val="D7546FF2"/>
    <w:lvl w:ilvl="0">
      <w:start w:val="1"/>
      <w:numFmt w:val="bullet"/>
      <w:lvlText w:val="●"/>
      <w:lvlJc w:val="left"/>
      <w:pPr>
        <w:ind w:left="142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A541B"/>
    <w:multiLevelType w:val="multilevel"/>
    <w:tmpl w:val="FC6427A6"/>
    <w:lvl w:ilvl="0">
      <w:start w:val="1"/>
      <w:numFmt w:val="bullet"/>
      <w:lvlText w:val="●"/>
      <w:lvlJc w:val="left"/>
      <w:pPr>
        <w:ind w:left="151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703146"/>
    <w:multiLevelType w:val="multilevel"/>
    <w:tmpl w:val="FFFFFFFF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73A35"/>
    <w:multiLevelType w:val="multilevel"/>
    <w:tmpl w:val="41F24B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BA979C5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F6247D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080" w:hanging="720"/>
      </w:pPr>
    </w:lvl>
    <w:lvl w:ilvl="3">
      <w:start w:val="1"/>
      <w:numFmt w:val="decimal"/>
      <w:lvlText w:val="%1.●.%3.%4."/>
      <w:lvlJc w:val="left"/>
      <w:pPr>
        <w:ind w:left="1440" w:hanging="1080"/>
      </w:pPr>
    </w:lvl>
    <w:lvl w:ilvl="4">
      <w:start w:val="1"/>
      <w:numFmt w:val="decimal"/>
      <w:lvlText w:val="%1.●.%3.%4.%5."/>
      <w:lvlJc w:val="left"/>
      <w:pPr>
        <w:ind w:left="1440" w:hanging="1080"/>
      </w:pPr>
    </w:lvl>
    <w:lvl w:ilvl="5">
      <w:start w:val="1"/>
      <w:numFmt w:val="decimal"/>
      <w:lvlText w:val="%1.●.%3.%4.%5.%6."/>
      <w:lvlJc w:val="left"/>
      <w:pPr>
        <w:ind w:left="1800" w:hanging="1440"/>
      </w:pPr>
    </w:lvl>
    <w:lvl w:ilvl="6">
      <w:start w:val="1"/>
      <w:numFmt w:val="decimal"/>
      <w:lvlText w:val="%1.●.%3.%4.%5.%6.%7."/>
      <w:lvlJc w:val="left"/>
      <w:pPr>
        <w:ind w:left="2160" w:hanging="1800"/>
      </w:pPr>
    </w:lvl>
    <w:lvl w:ilvl="7">
      <w:start w:val="1"/>
      <w:numFmt w:val="decimal"/>
      <w:lvlText w:val="%1.●.%3.%4.%5.%6.%7.%8."/>
      <w:lvlJc w:val="left"/>
      <w:pPr>
        <w:ind w:left="2160" w:hanging="1800"/>
      </w:pPr>
    </w:lvl>
    <w:lvl w:ilvl="8">
      <w:start w:val="1"/>
      <w:numFmt w:val="decimal"/>
      <w:lvlText w:val="%1.●.%3.%4.%5.%6.%7.%8.%9."/>
      <w:lvlJc w:val="left"/>
      <w:pPr>
        <w:ind w:left="2520" w:hanging="2160"/>
      </w:pPr>
    </w:lvl>
  </w:abstractNum>
  <w:abstractNum w:abstractNumId="8" w15:restartNumberingAfterBreak="0">
    <w:nsid w:val="4FD02952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1018D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F2634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577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6EA09D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7710"/>
    <w:multiLevelType w:val="multilevel"/>
    <w:tmpl w:val="FFFFFFF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B44D10"/>
    <w:multiLevelType w:val="multilevel"/>
    <w:tmpl w:val="FFFFFFFF"/>
    <w:lvl w:ilvl="0">
      <w:start w:val="1"/>
      <w:numFmt w:val="bullet"/>
      <w:lvlText w:val="−"/>
      <w:lvlJc w:val="left"/>
      <w:pPr>
        <w:ind w:left="14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901036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3C9453B"/>
    <w:multiLevelType w:val="multilevel"/>
    <w:tmpl w:val="C9F2F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B508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983658"/>
    <w:multiLevelType w:val="multilevel"/>
    <w:tmpl w:val="F530B6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9"/>
    <w:rsid w:val="00030062"/>
    <w:rsid w:val="00034BD8"/>
    <w:rsid w:val="000535C4"/>
    <w:rsid w:val="00064E07"/>
    <w:rsid w:val="00086F1A"/>
    <w:rsid w:val="00161CD8"/>
    <w:rsid w:val="001A6F34"/>
    <w:rsid w:val="001C1C1A"/>
    <w:rsid w:val="001C6550"/>
    <w:rsid w:val="002116A7"/>
    <w:rsid w:val="002A4AB3"/>
    <w:rsid w:val="003E67A7"/>
    <w:rsid w:val="004226E6"/>
    <w:rsid w:val="0045409E"/>
    <w:rsid w:val="00472D10"/>
    <w:rsid w:val="00472EAC"/>
    <w:rsid w:val="004C53B5"/>
    <w:rsid w:val="004E0DAD"/>
    <w:rsid w:val="00535558"/>
    <w:rsid w:val="005355D2"/>
    <w:rsid w:val="00581433"/>
    <w:rsid w:val="00595B2B"/>
    <w:rsid w:val="005A65E6"/>
    <w:rsid w:val="005C7AA3"/>
    <w:rsid w:val="00601CD3"/>
    <w:rsid w:val="00695BE7"/>
    <w:rsid w:val="00752734"/>
    <w:rsid w:val="008555CD"/>
    <w:rsid w:val="00983264"/>
    <w:rsid w:val="009875C1"/>
    <w:rsid w:val="00A23553"/>
    <w:rsid w:val="00A74618"/>
    <w:rsid w:val="00AC13A9"/>
    <w:rsid w:val="00AE2FAD"/>
    <w:rsid w:val="00AF1C42"/>
    <w:rsid w:val="00B63F28"/>
    <w:rsid w:val="00B72991"/>
    <w:rsid w:val="00B836D3"/>
    <w:rsid w:val="00C42584"/>
    <w:rsid w:val="00C4396D"/>
    <w:rsid w:val="00CC6272"/>
    <w:rsid w:val="00D277EA"/>
    <w:rsid w:val="00DB5C4C"/>
    <w:rsid w:val="00E67279"/>
    <w:rsid w:val="00ED700F"/>
    <w:rsid w:val="00EF4DE8"/>
    <w:rsid w:val="00FA3AB3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0D5C"/>
  <w15:docId w15:val="{027DDF8F-5486-6B4F-9BE4-5B52F953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Иполитова Наталья Евгеньевна</dc:creator>
  <cp:lastModifiedBy>Иполитова Наталья Евгеньевна</cp:lastModifiedBy>
  <cp:revision>50</cp:revision>
  <dcterms:created xsi:type="dcterms:W3CDTF">2020-09-21T00:15:00Z</dcterms:created>
  <dcterms:modified xsi:type="dcterms:W3CDTF">2020-10-29T03:51:00Z</dcterms:modified>
</cp:coreProperties>
</file>