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A13766" w:rsidRDefault="007A2C8D" w:rsidP="007A2C8D">
      <w:pPr>
        <w:jc w:val="center"/>
        <w:rPr>
          <w:b/>
          <w:sz w:val="28"/>
          <w:szCs w:val="28"/>
        </w:rPr>
      </w:pPr>
      <w:r w:rsidRPr="00A13766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A13766" w:rsidRDefault="007A2C8D" w:rsidP="00A20795">
      <w:pPr>
        <w:jc w:val="right"/>
        <w:rPr>
          <w:b/>
          <w:sz w:val="28"/>
          <w:szCs w:val="28"/>
        </w:rPr>
      </w:pPr>
    </w:p>
    <w:p w:rsidR="007A2C8D" w:rsidRPr="00A13766" w:rsidRDefault="007A2C8D" w:rsidP="00A20795">
      <w:pPr>
        <w:jc w:val="right"/>
        <w:rPr>
          <w:b/>
          <w:sz w:val="28"/>
          <w:szCs w:val="28"/>
        </w:rPr>
      </w:pPr>
    </w:p>
    <w:p w:rsidR="003C5593" w:rsidRPr="00A13766" w:rsidRDefault="003C5593" w:rsidP="00A20795">
      <w:pPr>
        <w:jc w:val="right"/>
        <w:rPr>
          <w:b/>
          <w:sz w:val="28"/>
          <w:szCs w:val="28"/>
        </w:rPr>
      </w:pPr>
    </w:p>
    <w:p w:rsidR="00A20795" w:rsidRPr="00A13766" w:rsidRDefault="00A20795" w:rsidP="00A20795">
      <w:pPr>
        <w:jc w:val="right"/>
        <w:rPr>
          <w:b/>
          <w:sz w:val="28"/>
          <w:szCs w:val="28"/>
        </w:rPr>
      </w:pPr>
      <w:r w:rsidRPr="00A13766">
        <w:rPr>
          <w:b/>
          <w:sz w:val="28"/>
          <w:szCs w:val="28"/>
        </w:rPr>
        <w:tab/>
      </w:r>
      <w:r w:rsidRPr="00A13766">
        <w:rPr>
          <w:b/>
          <w:sz w:val="28"/>
          <w:szCs w:val="28"/>
        </w:rPr>
        <w:tab/>
      </w:r>
      <w:r w:rsidRPr="00A13766">
        <w:rPr>
          <w:b/>
          <w:sz w:val="28"/>
          <w:szCs w:val="28"/>
        </w:rPr>
        <w:tab/>
      </w:r>
      <w:r w:rsidRPr="00A13766">
        <w:rPr>
          <w:b/>
          <w:sz w:val="28"/>
          <w:szCs w:val="28"/>
        </w:rPr>
        <w:tab/>
      </w:r>
      <w:r w:rsidRPr="00A13766">
        <w:rPr>
          <w:b/>
          <w:sz w:val="28"/>
          <w:szCs w:val="28"/>
        </w:rPr>
        <w:tab/>
        <w:t xml:space="preserve">    </w:t>
      </w:r>
    </w:p>
    <w:tbl>
      <w:tblPr>
        <w:tblW w:w="978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954"/>
        <w:gridCol w:w="3828"/>
      </w:tblGrid>
      <w:tr w:rsidR="003C5593" w:rsidRPr="00A13766" w:rsidTr="003C5593">
        <w:trPr>
          <w:trHeight w:val="1662"/>
        </w:trPr>
        <w:tc>
          <w:tcPr>
            <w:tcW w:w="5954" w:type="dxa"/>
          </w:tcPr>
          <w:p w:rsidR="003C5593" w:rsidRPr="00A13766" w:rsidRDefault="003C5593" w:rsidP="003C5593">
            <w:pPr>
              <w:tabs>
                <w:tab w:val="left" w:pos="3612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C5593" w:rsidRPr="00A13766" w:rsidRDefault="003C5593" w:rsidP="00256377">
            <w:pPr>
              <w:ind w:right="-108"/>
              <w:rPr>
                <w:b/>
                <w:sz w:val="28"/>
                <w:szCs w:val="28"/>
              </w:rPr>
            </w:pPr>
            <w:r w:rsidRPr="00A13766">
              <w:rPr>
                <w:b/>
                <w:sz w:val="28"/>
                <w:szCs w:val="28"/>
              </w:rPr>
              <w:t>УТВЕРЖДЕН</w:t>
            </w:r>
          </w:p>
          <w:p w:rsidR="003C5593" w:rsidRPr="00A13766" w:rsidRDefault="003C5593" w:rsidP="00256377">
            <w:pPr>
              <w:ind w:right="-108"/>
              <w:rPr>
                <w:sz w:val="28"/>
                <w:szCs w:val="28"/>
              </w:rPr>
            </w:pPr>
          </w:p>
          <w:p w:rsidR="003C5593" w:rsidRPr="00A13766" w:rsidRDefault="003C5593" w:rsidP="00256377">
            <w:pPr>
              <w:ind w:right="-108"/>
              <w:rPr>
                <w:sz w:val="28"/>
                <w:szCs w:val="28"/>
              </w:rPr>
            </w:pPr>
            <w:r w:rsidRPr="00A13766">
              <w:rPr>
                <w:sz w:val="28"/>
                <w:szCs w:val="28"/>
              </w:rPr>
              <w:t>Советом Фонда</w:t>
            </w:r>
          </w:p>
          <w:p w:rsidR="003C5593" w:rsidRPr="00A13766" w:rsidRDefault="003C5593" w:rsidP="00256377">
            <w:pPr>
              <w:ind w:right="-108"/>
              <w:rPr>
                <w:sz w:val="28"/>
                <w:szCs w:val="28"/>
              </w:rPr>
            </w:pPr>
            <w:r w:rsidRPr="00A13766">
              <w:rPr>
                <w:sz w:val="28"/>
                <w:szCs w:val="28"/>
              </w:rPr>
              <w:t xml:space="preserve">Протокол заседания </w:t>
            </w:r>
          </w:p>
          <w:p w:rsidR="003C5593" w:rsidRPr="00A13766" w:rsidRDefault="003C5593" w:rsidP="00256377">
            <w:pPr>
              <w:ind w:right="-108"/>
              <w:rPr>
                <w:sz w:val="28"/>
                <w:szCs w:val="28"/>
              </w:rPr>
            </w:pPr>
            <w:r w:rsidRPr="00A13766">
              <w:rPr>
                <w:sz w:val="28"/>
                <w:szCs w:val="28"/>
              </w:rPr>
              <w:t>№ 3 от «20» февраля 2017г.</w:t>
            </w:r>
          </w:p>
          <w:p w:rsidR="003C5593" w:rsidRPr="00A13766" w:rsidRDefault="003C5593" w:rsidP="005C622E">
            <w:pPr>
              <w:ind w:right="-108"/>
              <w:rPr>
                <w:sz w:val="28"/>
                <w:szCs w:val="28"/>
              </w:rPr>
            </w:pPr>
            <w:r w:rsidRPr="00A13766">
              <w:rPr>
                <w:sz w:val="28"/>
                <w:szCs w:val="28"/>
              </w:rPr>
              <w:t>Изменен: Советом Фонда</w:t>
            </w:r>
          </w:p>
          <w:p w:rsidR="003C5593" w:rsidRPr="00A13766" w:rsidRDefault="003C5593" w:rsidP="005C622E">
            <w:pPr>
              <w:ind w:right="-108"/>
              <w:rPr>
                <w:sz w:val="28"/>
                <w:szCs w:val="28"/>
              </w:rPr>
            </w:pPr>
            <w:r w:rsidRPr="00A13766">
              <w:rPr>
                <w:sz w:val="28"/>
                <w:szCs w:val="28"/>
              </w:rPr>
              <w:t xml:space="preserve">Протокол заседания </w:t>
            </w:r>
          </w:p>
          <w:p w:rsidR="003C5593" w:rsidRPr="00A13766" w:rsidRDefault="003C5593" w:rsidP="005C622E">
            <w:pPr>
              <w:ind w:right="-108"/>
              <w:rPr>
                <w:sz w:val="28"/>
                <w:szCs w:val="28"/>
              </w:rPr>
            </w:pPr>
            <w:r w:rsidRPr="00A13766">
              <w:rPr>
                <w:sz w:val="28"/>
                <w:szCs w:val="28"/>
              </w:rPr>
              <w:t>№ 1 от «30» января 2018г.</w:t>
            </w:r>
          </w:p>
          <w:p w:rsidR="00160F7C" w:rsidRPr="00A13766" w:rsidRDefault="00160F7C" w:rsidP="00160F7C">
            <w:pPr>
              <w:ind w:right="-108"/>
              <w:rPr>
                <w:sz w:val="28"/>
                <w:szCs w:val="28"/>
              </w:rPr>
            </w:pPr>
            <w:r w:rsidRPr="00A13766">
              <w:rPr>
                <w:sz w:val="28"/>
                <w:szCs w:val="28"/>
              </w:rPr>
              <w:t>Изменен: решением Совета Фонда, протокол №80 от «01» декабря 2020г.</w:t>
            </w:r>
          </w:p>
          <w:p w:rsidR="00161EF9" w:rsidRPr="00A13766" w:rsidRDefault="00161EF9" w:rsidP="00161EF9">
            <w:pPr>
              <w:ind w:right="-108"/>
              <w:rPr>
                <w:sz w:val="28"/>
                <w:szCs w:val="28"/>
              </w:rPr>
            </w:pPr>
          </w:p>
          <w:p w:rsidR="00161EF9" w:rsidRPr="00A13766" w:rsidRDefault="00161EF9" w:rsidP="005C622E">
            <w:pPr>
              <w:ind w:right="-108"/>
              <w:rPr>
                <w:b/>
                <w:sz w:val="28"/>
                <w:szCs w:val="28"/>
              </w:rPr>
            </w:pPr>
          </w:p>
          <w:p w:rsidR="003C5593" w:rsidRPr="00A13766" w:rsidRDefault="003C5593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A1376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A13766" w:rsidRDefault="00006342" w:rsidP="004F463A">
      <w:pPr>
        <w:ind w:firstLine="567"/>
      </w:pPr>
    </w:p>
    <w:p w:rsidR="00A20795" w:rsidRPr="00A13766" w:rsidRDefault="00A20795" w:rsidP="004F463A">
      <w:pPr>
        <w:ind w:firstLine="567"/>
      </w:pPr>
    </w:p>
    <w:p w:rsidR="00A20795" w:rsidRPr="00A13766" w:rsidRDefault="00A20795" w:rsidP="004F463A">
      <w:pPr>
        <w:ind w:firstLine="567"/>
      </w:pPr>
    </w:p>
    <w:p w:rsidR="00A20795" w:rsidRPr="00A13766" w:rsidRDefault="00A20795" w:rsidP="004F463A">
      <w:pPr>
        <w:ind w:firstLine="567"/>
      </w:pPr>
    </w:p>
    <w:p w:rsidR="00A20795" w:rsidRPr="00A13766" w:rsidRDefault="00A20795" w:rsidP="004F463A">
      <w:pPr>
        <w:ind w:firstLine="567"/>
      </w:pPr>
    </w:p>
    <w:p w:rsidR="004F6FAD" w:rsidRPr="00A13766" w:rsidRDefault="004F6FAD" w:rsidP="004F463A">
      <w:pPr>
        <w:ind w:firstLine="567"/>
      </w:pPr>
    </w:p>
    <w:p w:rsidR="004F6FAD" w:rsidRPr="00A13766" w:rsidRDefault="004F6FAD" w:rsidP="004F463A">
      <w:pPr>
        <w:ind w:firstLine="567"/>
      </w:pPr>
    </w:p>
    <w:p w:rsidR="004F6FAD" w:rsidRPr="00A13766" w:rsidRDefault="004F6FAD" w:rsidP="004F463A">
      <w:pPr>
        <w:ind w:firstLine="567"/>
      </w:pPr>
    </w:p>
    <w:p w:rsidR="004F6FAD" w:rsidRPr="00A13766" w:rsidRDefault="004F6FAD" w:rsidP="004F463A">
      <w:pPr>
        <w:ind w:firstLine="567"/>
      </w:pPr>
    </w:p>
    <w:p w:rsidR="004F6FAD" w:rsidRPr="00A13766" w:rsidRDefault="004F6FAD" w:rsidP="004F463A">
      <w:pPr>
        <w:ind w:firstLine="567"/>
      </w:pPr>
    </w:p>
    <w:p w:rsidR="004F6FAD" w:rsidRPr="00A13766" w:rsidRDefault="004F6FAD" w:rsidP="004F463A">
      <w:pPr>
        <w:ind w:firstLine="567"/>
      </w:pPr>
    </w:p>
    <w:p w:rsidR="003B59C8" w:rsidRPr="00A13766" w:rsidRDefault="00A20795" w:rsidP="003B59C8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A13766">
        <w:rPr>
          <w:b/>
          <w:sz w:val="32"/>
          <w:szCs w:val="32"/>
        </w:rPr>
        <w:t xml:space="preserve">Порядок </w:t>
      </w:r>
      <w:r w:rsidR="003B59C8" w:rsidRPr="00A13766">
        <w:rPr>
          <w:b/>
          <w:sz w:val="32"/>
          <w:szCs w:val="32"/>
        </w:rPr>
        <w:t>работы с проблемной</w:t>
      </w:r>
    </w:p>
    <w:p w:rsidR="00EA73DC" w:rsidRPr="00A13766" w:rsidRDefault="003B59C8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A13766">
        <w:rPr>
          <w:b/>
          <w:sz w:val="32"/>
          <w:szCs w:val="32"/>
        </w:rPr>
        <w:t>задолженностью</w:t>
      </w:r>
    </w:p>
    <w:p w:rsidR="00A20795" w:rsidRPr="00A13766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7A2C8D" w:rsidRPr="00A13766" w:rsidRDefault="005C622E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A13766">
        <w:rPr>
          <w:sz w:val="28"/>
          <w:szCs w:val="28"/>
        </w:rPr>
        <w:t xml:space="preserve">(редакция от </w:t>
      </w:r>
      <w:r w:rsidR="007A1DBE">
        <w:rPr>
          <w:sz w:val="28"/>
          <w:szCs w:val="28"/>
        </w:rPr>
        <w:t>01</w:t>
      </w:r>
      <w:r w:rsidRPr="00A13766">
        <w:rPr>
          <w:sz w:val="28"/>
          <w:szCs w:val="28"/>
        </w:rPr>
        <w:t>.</w:t>
      </w:r>
      <w:r w:rsidR="00161EF9" w:rsidRPr="00A13766">
        <w:rPr>
          <w:sz w:val="28"/>
          <w:szCs w:val="28"/>
        </w:rPr>
        <w:t>1</w:t>
      </w:r>
      <w:r w:rsidR="007A1DBE">
        <w:rPr>
          <w:sz w:val="28"/>
          <w:szCs w:val="28"/>
        </w:rPr>
        <w:t>2</w:t>
      </w:r>
      <w:bookmarkStart w:id="0" w:name="_GoBack"/>
      <w:bookmarkEnd w:id="0"/>
      <w:r w:rsidRPr="00A13766">
        <w:rPr>
          <w:sz w:val="28"/>
          <w:szCs w:val="28"/>
        </w:rPr>
        <w:t>.20</w:t>
      </w:r>
      <w:r w:rsidR="00161EF9" w:rsidRPr="00A13766">
        <w:rPr>
          <w:sz w:val="28"/>
          <w:szCs w:val="28"/>
        </w:rPr>
        <w:t>20</w:t>
      </w:r>
      <w:r w:rsidRPr="00A13766">
        <w:rPr>
          <w:sz w:val="28"/>
          <w:szCs w:val="28"/>
        </w:rPr>
        <w:t>г.)</w:t>
      </w:r>
    </w:p>
    <w:p w:rsidR="00A20795" w:rsidRPr="00A13766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A13766" w:rsidRDefault="00A20795" w:rsidP="00A20795">
      <w:pPr>
        <w:ind w:firstLine="567"/>
        <w:rPr>
          <w:b/>
          <w:sz w:val="32"/>
          <w:szCs w:val="32"/>
        </w:rPr>
      </w:pPr>
    </w:p>
    <w:p w:rsidR="00A20795" w:rsidRPr="00A13766" w:rsidRDefault="00A20795" w:rsidP="00A20795">
      <w:pPr>
        <w:ind w:firstLine="567"/>
        <w:rPr>
          <w:b/>
          <w:sz w:val="32"/>
          <w:szCs w:val="32"/>
        </w:rPr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  <w:jc w:val="center"/>
      </w:pPr>
      <w:r w:rsidRPr="00A13766">
        <w:t>г. Анадырь</w:t>
      </w:r>
    </w:p>
    <w:p w:rsidR="00A20795" w:rsidRPr="00A13766" w:rsidRDefault="00A20795" w:rsidP="00A20795">
      <w:pPr>
        <w:ind w:firstLine="567"/>
        <w:jc w:val="center"/>
      </w:pPr>
      <w:r w:rsidRPr="00A13766">
        <w:t>20</w:t>
      </w:r>
      <w:r w:rsidR="00161EF9" w:rsidRPr="00A13766">
        <w:t>20</w:t>
      </w:r>
      <w:r w:rsidRPr="00A13766">
        <w:t xml:space="preserve"> год</w:t>
      </w: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A20795" w:rsidRPr="00A13766" w:rsidRDefault="00A20795" w:rsidP="00A20795">
      <w:pPr>
        <w:ind w:firstLine="567"/>
      </w:pPr>
    </w:p>
    <w:p w:rsidR="00256377" w:rsidRPr="00A13766" w:rsidRDefault="00256377" w:rsidP="00256377">
      <w:pPr>
        <w:widowControl w:val="0"/>
        <w:autoSpaceDE w:val="0"/>
        <w:ind w:firstLine="708"/>
        <w:jc w:val="both"/>
      </w:pPr>
    </w:p>
    <w:p w:rsidR="00064F60" w:rsidRPr="00A13766" w:rsidRDefault="00064F60" w:rsidP="00C0161D">
      <w:pPr>
        <w:ind w:firstLine="567"/>
        <w:jc w:val="center"/>
        <w:rPr>
          <w:rFonts w:cs="Times New Roman"/>
        </w:rPr>
      </w:pPr>
    </w:p>
    <w:p w:rsidR="00064F60" w:rsidRPr="00A13766" w:rsidRDefault="00064F60" w:rsidP="00C0161D">
      <w:pPr>
        <w:ind w:firstLine="567"/>
        <w:jc w:val="center"/>
        <w:rPr>
          <w:rFonts w:cs="Times New Roman"/>
        </w:rPr>
      </w:pPr>
    </w:p>
    <w:p w:rsidR="00586D06" w:rsidRPr="00A13766" w:rsidRDefault="00586D06" w:rsidP="00C0161D">
      <w:pPr>
        <w:ind w:firstLine="567"/>
        <w:jc w:val="center"/>
        <w:rPr>
          <w:rFonts w:cs="Times New Roman"/>
        </w:rPr>
      </w:pPr>
      <w:r w:rsidRPr="00A13766">
        <w:rPr>
          <w:rFonts w:cs="Times New Roman"/>
        </w:rPr>
        <w:t>1. О</w:t>
      </w:r>
      <w:r w:rsidR="00D31E67" w:rsidRPr="00A13766">
        <w:rPr>
          <w:rFonts w:cs="Times New Roman"/>
        </w:rPr>
        <w:t>бщие положения</w:t>
      </w:r>
    </w:p>
    <w:p w:rsidR="00241709" w:rsidRPr="00A13766" w:rsidRDefault="00241709" w:rsidP="00586D06">
      <w:pPr>
        <w:ind w:firstLine="567"/>
        <w:jc w:val="both"/>
        <w:rPr>
          <w:rFonts w:cs="Times New Roman"/>
        </w:rPr>
      </w:pPr>
    </w:p>
    <w:p w:rsidR="0070522D" w:rsidRPr="00A13766" w:rsidRDefault="007C1EEB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1.1. </w:t>
      </w:r>
      <w:r w:rsidR="00161EF9" w:rsidRPr="00A13766">
        <w:rPr>
          <w:rFonts w:cs="Times New Roman"/>
        </w:rPr>
        <w:t>«</w:t>
      </w:r>
      <w:r w:rsidR="0070522D" w:rsidRPr="00A13766">
        <w:rPr>
          <w:rFonts w:cs="Times New Roman"/>
        </w:rPr>
        <w:t>Порядок работы с проблемной задолженностью</w:t>
      </w:r>
      <w:r w:rsidR="00161EF9" w:rsidRPr="00A13766">
        <w:rPr>
          <w:rFonts w:cs="Times New Roman"/>
        </w:rPr>
        <w:t>»</w:t>
      </w:r>
      <w:r w:rsidR="0070522D" w:rsidRPr="00A13766">
        <w:rPr>
          <w:rFonts w:cs="Times New Roman"/>
        </w:rPr>
        <w:t xml:space="preserve"> (далее – Порядок) разработан в целях минимизации возможного ущерба имущественным интересам Некоммерческой организации «Фонд развития экономики и прямых инвестиций Чукотского автономного округа» (далее - Фонд) в связи с выдачей поручительств путем определения комплекса мер, направленных на предупреждение и возмещение убытков Фонда, связанных с принятием своевременных решений в отношении проблемных активов, сформировавшихся в результате нарушения заемщиками (должниками/принципалами) условий кредитных (заемных) обязательств, в обеспечение которых предоставлено поручительство.</w:t>
      </w:r>
    </w:p>
    <w:p w:rsidR="004463F2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Порядок устанавливает критерии отнесения активов к проблемным активам, категории проблемных активов, ключевые этапы работы с проблемными активами, инструменты и способы работы с проблемными активами. </w:t>
      </w:r>
      <w:r w:rsidR="007C1EEB" w:rsidRPr="00A13766">
        <w:rPr>
          <w:rFonts w:cs="Times New Roman"/>
        </w:rPr>
        <w:t>Настоящий П</w:t>
      </w:r>
      <w:r w:rsidR="00241709" w:rsidRPr="00A13766">
        <w:rPr>
          <w:rFonts w:cs="Times New Roman"/>
        </w:rPr>
        <w:t>орядок</w:t>
      </w:r>
      <w:r w:rsidR="007C1EEB" w:rsidRPr="00A13766">
        <w:rPr>
          <w:rFonts w:cs="Times New Roman"/>
        </w:rPr>
        <w:t xml:space="preserve"> определяет</w:t>
      </w:r>
      <w:r w:rsidR="009537C8" w:rsidRPr="00A13766">
        <w:rPr>
          <w:rFonts w:cs="Times New Roman"/>
        </w:rPr>
        <w:t xml:space="preserve"> </w:t>
      </w:r>
      <w:r w:rsidR="00486D3A" w:rsidRPr="00A13766">
        <w:rPr>
          <w:rFonts w:cs="Times New Roman"/>
        </w:rPr>
        <w:t xml:space="preserve">процедуру </w:t>
      </w:r>
      <w:r w:rsidR="003B59C8" w:rsidRPr="00A13766">
        <w:rPr>
          <w:rFonts w:cs="Times New Roman"/>
        </w:rPr>
        <w:t xml:space="preserve">отнесения </w:t>
      </w:r>
      <w:r w:rsidR="00486D3A" w:rsidRPr="00A13766">
        <w:rPr>
          <w:rFonts w:cs="Times New Roman"/>
        </w:rPr>
        <w:t>Фондом</w:t>
      </w:r>
      <w:r w:rsidR="003B59C8" w:rsidRPr="00A13766">
        <w:rPr>
          <w:rFonts w:cs="Times New Roman"/>
        </w:rPr>
        <w:t xml:space="preserve"> задолженности к проблемной и ее истребования</w:t>
      </w:r>
      <w:r w:rsidR="009537C8" w:rsidRPr="00A13766">
        <w:rPr>
          <w:rFonts w:cs="Times New Roman"/>
        </w:rPr>
        <w:t>.</w:t>
      </w:r>
    </w:p>
    <w:p w:rsidR="00752E35" w:rsidRPr="00A13766" w:rsidRDefault="00752E35" w:rsidP="00586D06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A13766" w:rsidRDefault="009537C8" w:rsidP="009537C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1.2. В настоящем Порядке используются следующие термины:</w:t>
      </w:r>
    </w:p>
    <w:p w:rsidR="0083205B" w:rsidRPr="00A13766" w:rsidRDefault="0083205B" w:rsidP="009C761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Договор финансирования – кредитный договор, договор займа или лизинга, заключенный между заемщиком и финансовой организацией;</w:t>
      </w:r>
    </w:p>
    <w:p w:rsidR="00663508" w:rsidRPr="00A13766" w:rsidRDefault="00663508" w:rsidP="009C761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Заемщик - субъект МСП</w:t>
      </w:r>
      <w:r w:rsidR="00C86AF1" w:rsidRPr="00A13766">
        <w:rPr>
          <w:rFonts w:cs="Times New Roman"/>
        </w:rPr>
        <w:t xml:space="preserve">, </w:t>
      </w:r>
      <w:r w:rsidR="00C86AF1" w:rsidRPr="00A13766">
        <w:t>физическое лицо, применяющее НПД,</w:t>
      </w:r>
      <w:r w:rsidRPr="00A13766">
        <w:rPr>
          <w:rFonts w:cs="Times New Roman"/>
        </w:rPr>
        <w:t xml:space="preserve"> или организации инфраструктуры поддержки МСП, заключившие с финансовой организацией партнером Фонда кредитный договор, договор займа или лизинга под поручительство Фонда;</w:t>
      </w:r>
    </w:p>
    <w:p w:rsidR="001B39AF" w:rsidRPr="00A13766" w:rsidRDefault="001B39AF" w:rsidP="009C761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Организации инфраструктуры поддержки - коммерческие и некоммерческие организации, 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9C7618" w:rsidRPr="00A13766" w:rsidRDefault="009C7618" w:rsidP="009C761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Поручительство – письменное обязательство Фонда, обеспечивающее исполнение обязательств по кредитному договору, договору лизинга субъекта МСП</w:t>
      </w:r>
      <w:r w:rsidR="00C86AF1" w:rsidRPr="00A13766">
        <w:rPr>
          <w:rFonts w:cs="Times New Roman"/>
        </w:rPr>
        <w:t xml:space="preserve">, </w:t>
      </w:r>
      <w:r w:rsidR="00C86AF1" w:rsidRPr="00A13766">
        <w:t>физического лица, применяющее НПД,</w:t>
      </w:r>
      <w:r w:rsidRPr="00A13766">
        <w:rPr>
          <w:rFonts w:cs="Times New Roman"/>
        </w:rPr>
        <w:t xml:space="preserve"> или организации инфраструктуры поддержки субъектов МСП за счет средств гарантийного фонда, оформленное договором поручительства;</w:t>
      </w:r>
    </w:p>
    <w:p w:rsidR="004740F1" w:rsidRPr="00A13766" w:rsidRDefault="009537C8" w:rsidP="004740F1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Совет Фонда – высший коллегиальный орган управления Фондом;</w:t>
      </w:r>
    </w:p>
    <w:p w:rsidR="00C86AF1" w:rsidRPr="00A13766" w:rsidRDefault="00C86AF1" w:rsidP="00C86AF1">
      <w:pPr>
        <w:ind w:firstLine="567"/>
        <w:jc w:val="both"/>
      </w:pPr>
      <w:r w:rsidRPr="00A13766">
        <w:t xml:space="preserve">Субъекты малого и среднего предпринимательства (Субъекты 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A13766">
        <w:t>микропредприятиям</w:t>
      </w:r>
      <w:proofErr w:type="spellEnd"/>
      <w:r w:rsidRPr="00A13766"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232225" w:rsidRPr="00A13766" w:rsidRDefault="00232225" w:rsidP="009C761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Требование - требование финансовой организации об исполнении обязательств по договорам поручительств, заключенным между финансовой организацией</w:t>
      </w:r>
      <w:r w:rsidR="00C86AF1" w:rsidRPr="00A13766">
        <w:rPr>
          <w:rFonts w:cs="Times New Roman"/>
        </w:rPr>
        <w:t>, заемщиком</w:t>
      </w:r>
      <w:r w:rsidRPr="00A13766">
        <w:rPr>
          <w:rFonts w:cs="Times New Roman"/>
        </w:rPr>
        <w:t xml:space="preserve"> и Фондом;</w:t>
      </w:r>
    </w:p>
    <w:p w:rsidR="00C86AF1" w:rsidRPr="00A13766" w:rsidRDefault="00C86AF1" w:rsidP="00C86AF1">
      <w:pPr>
        <w:ind w:firstLine="567"/>
        <w:jc w:val="both"/>
      </w:pPr>
      <w:r w:rsidRPr="00A13766">
        <w:t>Физические лица, применяющие НПД - физические лица, применяющие специальный налоговый режим "Налог на профессиональный доход";</w:t>
      </w:r>
    </w:p>
    <w:p w:rsidR="009C7618" w:rsidRPr="00A13766" w:rsidRDefault="009C7618" w:rsidP="009C761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Финансовая организация – кредитная организация, лизинговая компания или </w:t>
      </w:r>
      <w:proofErr w:type="spellStart"/>
      <w:r w:rsidRPr="00A13766">
        <w:rPr>
          <w:rFonts w:cs="Times New Roman"/>
        </w:rPr>
        <w:t>микрофинансовая</w:t>
      </w:r>
      <w:proofErr w:type="spellEnd"/>
      <w:r w:rsidRPr="00A13766">
        <w:rPr>
          <w:rFonts w:cs="Times New Roman"/>
        </w:rPr>
        <w:t xml:space="preserve"> организация</w:t>
      </w:r>
      <w:r w:rsidR="0016588A" w:rsidRPr="00A13766">
        <w:rPr>
          <w:rFonts w:cs="Times New Roman"/>
        </w:rPr>
        <w:t xml:space="preserve"> – партнер Фонда</w:t>
      </w:r>
      <w:r w:rsidRPr="00A13766">
        <w:rPr>
          <w:rFonts w:cs="Times New Roman"/>
        </w:rPr>
        <w:t>;</w:t>
      </w:r>
    </w:p>
    <w:p w:rsidR="009537C8" w:rsidRPr="00A13766" w:rsidRDefault="009537C8" w:rsidP="009537C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A13766" w:rsidRDefault="009537C8" w:rsidP="009537C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A13766" w:rsidRDefault="00856C8B" w:rsidP="009537C8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lastRenderedPageBreak/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A13766" w:rsidRDefault="00DA7963" w:rsidP="009537C8">
      <w:pPr>
        <w:ind w:firstLine="567"/>
        <w:jc w:val="both"/>
        <w:rPr>
          <w:rFonts w:cs="Times New Roman"/>
        </w:rPr>
      </w:pPr>
    </w:p>
    <w:p w:rsidR="0070522D" w:rsidRPr="00A13766" w:rsidRDefault="00486D3A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 </w:t>
      </w:r>
      <w:r w:rsidR="00D31E67" w:rsidRPr="00A13766">
        <w:rPr>
          <w:rFonts w:cs="Times New Roman"/>
        </w:rPr>
        <w:t xml:space="preserve">2. </w:t>
      </w:r>
      <w:r w:rsidR="0070522D" w:rsidRPr="00A13766">
        <w:rPr>
          <w:rFonts w:cs="Times New Roman"/>
        </w:rPr>
        <w:t>Мониторинг и идентификация проблемных активов</w:t>
      </w:r>
    </w:p>
    <w:p w:rsidR="00D31E67" w:rsidRPr="00A13766" w:rsidRDefault="00D31E67" w:rsidP="00D31E67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2.1. Работа с проблемной задолженностью строится на взаимодействии Фонда с финансовыми организациями, субъектами МСП</w:t>
      </w:r>
      <w:r w:rsidR="00C86AF1" w:rsidRPr="00A13766">
        <w:rPr>
          <w:rFonts w:cs="Times New Roman"/>
        </w:rPr>
        <w:t xml:space="preserve">, </w:t>
      </w:r>
      <w:r w:rsidR="00CD1CB0" w:rsidRPr="00A13766">
        <w:t>физическими лицами, применяющими НПД,</w:t>
      </w:r>
      <w:r w:rsidRPr="00A13766">
        <w:rPr>
          <w:rFonts w:cs="Times New Roman"/>
        </w:rPr>
        <w:t xml:space="preserve"> и (или) организациями инфраструктуры поддержки и иными заинтересованными лицами в целях контроля (предупреждения) ожидаемых потерь и включает в себя меры досудебного и судебного урегулирования задолженности субъектов МСП</w:t>
      </w:r>
      <w:r w:rsidR="00CD1CB0" w:rsidRPr="00A13766">
        <w:rPr>
          <w:rFonts w:cs="Times New Roman"/>
        </w:rPr>
        <w:t xml:space="preserve">, </w:t>
      </w:r>
      <w:r w:rsidR="00CD1CB0" w:rsidRPr="00A13766">
        <w:t>физических лиц, применяющих НПД,</w:t>
      </w:r>
      <w:r w:rsidRPr="00A13766">
        <w:rPr>
          <w:rFonts w:cs="Times New Roman"/>
        </w:rPr>
        <w:t xml:space="preserve"> и (или) организаций инфраструктуры поддержки, предусмотренные действующим законодательством Российской Федерации.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2.2. Идентификация проблемных активов осуществляется в рамках проводимого мониторинга на основании информации о проблемных активах, предоставляемой финансовыми организациями и работы проводимой Фондом.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2.3. Финансовые организации систематически, в порядке и сроки, предусмотренные</w:t>
      </w:r>
      <w:r w:rsidR="00D31E67" w:rsidRPr="00A13766">
        <w:rPr>
          <w:rFonts w:cs="Times New Roman"/>
        </w:rPr>
        <w:t xml:space="preserve"> внутренними нормативными документами финансовой организации и</w:t>
      </w:r>
      <w:r w:rsidRPr="00A13766">
        <w:rPr>
          <w:rFonts w:cs="Times New Roman"/>
        </w:rPr>
        <w:t xml:space="preserve"> Соглашением о сотрудничестве, проводят стандартные процедуры сопровождения кредитных договоров (мониторинг активов) с момента выдачи кредита, займа, передачи имущества в лизинг и до момента полного погашения Заемщиками основного долга и процентов за пользование кредитом, займом и прочих денежных обязательств, в том числе: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-</w:t>
      </w:r>
      <w:r w:rsidRPr="00A13766">
        <w:rPr>
          <w:rFonts w:cs="Times New Roman"/>
        </w:rPr>
        <w:tab/>
        <w:t>проводят проверки исполнения отлагательных, дополнительных и особых условий/ограничений кредитных договоров, займов, иных обеспеченных обязательств;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-</w:t>
      </w:r>
      <w:r w:rsidRPr="00A13766">
        <w:rPr>
          <w:rFonts w:cs="Times New Roman"/>
        </w:rPr>
        <w:tab/>
        <w:t>осуществляют контроль целевого использования кредитов, займов, финансово-хозяйственной деятельности и финансового состояния Заемщиков;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-</w:t>
      </w:r>
      <w:r w:rsidRPr="00A13766">
        <w:rPr>
          <w:rFonts w:cs="Times New Roman"/>
        </w:rPr>
        <w:tab/>
        <w:t>проводят оценку кредитных рисков и классификацию/</w:t>
      </w:r>
      <w:proofErr w:type="spellStart"/>
      <w:r w:rsidRPr="00A13766">
        <w:rPr>
          <w:rFonts w:cs="Times New Roman"/>
        </w:rPr>
        <w:t>реклассификацию</w:t>
      </w:r>
      <w:proofErr w:type="spellEnd"/>
      <w:r w:rsidRPr="00A13766">
        <w:rPr>
          <w:rFonts w:cs="Times New Roman"/>
        </w:rPr>
        <w:t xml:space="preserve"> ссудной задолженности с составлением профессионального суждения;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-</w:t>
      </w:r>
      <w:r w:rsidRPr="00A13766">
        <w:rPr>
          <w:rFonts w:cs="Times New Roman"/>
        </w:rPr>
        <w:tab/>
        <w:t>формируют и корректируют (уточняют) резервы на возможные потери по ссудам, по ссудной и приравненной к ней задолженности;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-</w:t>
      </w:r>
      <w:r w:rsidRPr="00A13766">
        <w:rPr>
          <w:rFonts w:cs="Times New Roman"/>
        </w:rPr>
        <w:tab/>
        <w:t>осуществляют мониторинг залогового и иного обеспечения и др.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2.4. В случае выявления финансовой организацией в процессе проведения стандартных процедур сопровождения кредитных договоров, займов, иных денежных обязательств любого из нескольких признаков (критериев) проблемности активов, финансовая организация не позднее 5 (пяти) рабочих дней с момента их выявления представляет в Фонд информацию о выявленных признаках (критериях) проблемности актива.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Не позднее 3 (трех) рабочих дней с момента устранения/минимизации признаков проблемности актива финансовой организацией направляется в Фонд информация об устранении признаков проблемности актива</w:t>
      </w:r>
      <w:r w:rsidR="00D31E67" w:rsidRPr="00A13766">
        <w:rPr>
          <w:rFonts w:cs="Times New Roman"/>
        </w:rPr>
        <w:t>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2.5. Идентификация проблемных активов также осуществляется на основе информации, получаемой Фондом из открытых источников, посредством автоматизированной централизованной обработки массивов и баз данных сведений о банкротстве, сведений о делах, находящихся в производстве арбитражных судов, сведений, подлежащих включению/включенных в единый государственный реестр юридических лиц.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По результатам идентификации Фонд принимает решение о присвоении активу статуса проблемного актива и об отнесении его к соответствующей зоне проблемности.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2.6. Сведения о проблемном активе вносятся в реестр проблемных активов Фонда согласно зонирования проблемных активов по форме Приложения 1 к настоящему Порядку.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2.7. Включенные в реестр Проблемных активов сведения подлежат регулярной корректировке по мере получения новых документов и информации, в том числе, от финансовых организаций и являются основой для подготовки сводного отчета в разрезе каждой финансовой организации-партнера о принадлежности проблемных активов к зонам риска и о результатах работы с проблемными активами, согласно Приложению 2 к настоящему Порядку.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2.8. Фондом ежеквартально формируется Отчет о работе, проводимой в порядке регресса и результатах исполнительного производства по форме Приложения 3 к настоящему Порядку.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lastRenderedPageBreak/>
        <w:t>2.9. В зависимости от вероятности наступления дефолта и периода неуплаты (в том числе неполной уплаты) заемщиком денежной суммы по обязательству, обеспеченному поручительством, проблемные активы классифицируются в одну из следующих зон проблемности: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– «желтая» зона: задолженность по обязательству, обеспеченному поручительством, составляет от 5 до 30 календарных дней (проблемные активы со значительным кредитным риском);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>– «красная» зона: задолженность по обязательству, обеспеченному поручительством, составляет более от 30 до 90 календарных дней (проблемные активы с высоким кредитным риском);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– «черная» зона: по обязательству, обеспеченному поручительством, наступил дефолт – задолженность по обеспеченному обязательству составляет более 90 дней (проблемные активы с реализовавшимся кредитным риском).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В «черной» зоне также учитываются исполненные Фондом обязательства, согласно договора поручительства.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Перечень зонирования проблемных активов приведен в приложении № 4 к настоящему Порядку.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2.10. Исполненные обязательства учитываются в качестве проблемного актива до момента возмещения Фонду уплаченных им сумм по поручительству или до списания дебиторской задолженности в установленном порядке.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2.11. В дополнение к основному критерию проблемности активов могут предусматриваться специальные критерии, основанные на мониторинге основной деятельности заемщика, в том числе выявлении негативных факторов финансово-хозяйственной деятельности (например, участие в деле о банкротстве в качестве должника, снижение темпов роста производства, показателей рентабельности, существенный рост кредиторской и (или) дебиторской задолженности, убыточность деятельности) и иных негативных обстоятельств финансово-хозяйственной деятельности заемщика, включая наличие просрочки уплаты вознаграждения (комиссии) за предоставление поручительства.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ab/>
        <w:t xml:space="preserve">Фонд проводит мониторинг и идентификацию проблемных активов на постоянной основе. 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3.</w:t>
      </w:r>
      <w:r w:rsidRPr="00A13766">
        <w:rPr>
          <w:rFonts w:cs="Times New Roman"/>
        </w:rPr>
        <w:tab/>
        <w:t>Цели и инструменты управления проблемными активами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Управление проблемными активами строится на взаимодействии Фонда с финансовыми организациями, заемщиками и иными заинтересованными лицами в целях контроля (предупреждения) ожидаемых потерь Фонда.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В качестве инструментов управления проблемными активами используются рефинансирование, реструктуризация долга, уступка прав, перевод долга, отступное.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Инструменты управления проблемными активами могут применяться по инициативе финансовых организаций-партнеров, заемщиков, Фонда, иных заинтересованных лиц в случае принятия соответствующего решения соответствующими уполномоченными органами.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3.1. Рефинансирование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Рефинансирование – инструмент управления проблемным активом Фонда, предполагающий предоставление заемщику кредитных (заемных) средств финансовой организацией-партнером, в пользу которой Фонд, в том числе совместно с другой Гарантийной Организацией, входящей в Национальную гарантийную систему, предоставляет новое или дополнительное поручительство.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Условия предоставления кредитных или заемных средств в порядке рефинансирования должны позволять осуществить погашение первоначального кредитного или заемного обязательства, в обеспечение которого было предоставлено поручительство, и не должны приводить к росту краткосрочной кредиторской задолженности принципала (должника).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3.2. Реструктуризация долга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Реструктуризация долга – инструмент управления проблемными активами, в рамках которого между должником и финансовой организацией достигается соглашение об изменении условий обеспечиваемого Фондом долгового обязательства, предусматривающее иные условия обслуживания и погашения такого обязательства.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Реструктуризация долга может быть осуществлена с частичным списанием (сокращением) суммы основного долга.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Решения, связанные с реструктуризацией долга, в части изменения графика погашения долга принимаются директором Фонда, в части пролонгаци</w:t>
      </w:r>
      <w:r w:rsidR="00B361E1" w:rsidRPr="00A13766">
        <w:rPr>
          <w:rFonts w:cs="Times New Roman"/>
        </w:rPr>
        <w:t>и действующего поручительства - Советом</w:t>
      </w:r>
      <w:r w:rsidRPr="00A13766">
        <w:rPr>
          <w:rFonts w:cs="Times New Roman"/>
        </w:rPr>
        <w:t xml:space="preserve"> Фонда, на основании обращения заемщика и ходатайства финансовой организации.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lastRenderedPageBreak/>
        <w:t>3.3. Уступка прав (требований)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Уступка прав (требований) – инструмент управления проблемным активом, в рамках которого осуществляется замена кредитора в обеспеченном обязательстве.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3.3.1. Уступка прав кредитора третьему лицу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Уступка прав кредитора третьему лицу – инструмент управления проблемным активом, предполагающий передачу прав по обеспеченному обязательству полностью и (или) в его части, обеспеченной поручительством, в случае если передача права требования бенефициара (кредитора) к Фонду допускается условиями поручительства, либо устанавливающий необходимость получения согласия поручителя на передачу прав кредитора.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Новый кредитор должен являться финансовой организацией - партнером Фонда.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Согласие на передачу прав кредитора может предусматривать обязательство нового кредитора осуществить реструктуризацию долга в соответствии с условиями Поручительства.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Кредитор обращается с ходатайством об уступке прав другому кредитору в Фонд.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Вопросы, связанные с уступкой прав кредитора, в том числе условия уступки, выносятся на рассмотрение </w:t>
      </w:r>
      <w:r w:rsidR="004C45DC" w:rsidRPr="00A13766">
        <w:rPr>
          <w:rFonts w:cs="Times New Roman"/>
        </w:rPr>
        <w:t>С</w:t>
      </w:r>
      <w:r w:rsidRPr="00A13766">
        <w:rPr>
          <w:rFonts w:cs="Times New Roman"/>
        </w:rPr>
        <w:t>овета Фонда, по результатам которого принимается соответствующее решение.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3.3.2. Уступка прав Фонда третьему лицу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Уступка прав Фонда третьему лицу – инструмент управления проблемным активом, в рамках которого Фонд вправе передать по дисконтированной стоимости свои права (требования), перешедшие к поручителю в связи с исполнением поручительства, третьему лицу в целях уменьшения объемов дебиторской задолженности, обладающей признаками безнадежного долга, срок и (или) основания для списания которой не наступили.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Заинтересованное третье лицо обращается с ходатайством об уступке прав в Фонд.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Дисконтированная стоимость прав определяется на основании независимого экспертного мнения.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Вопросы, связанные с уступкой прав Фонда третьему лицу, в том числе условия уступки, экспертное мнение о дисконтной стоимости, выносятся на рассмотрение </w:t>
      </w:r>
      <w:r w:rsidR="004C45DC" w:rsidRPr="00A13766">
        <w:rPr>
          <w:rFonts w:cs="Times New Roman"/>
        </w:rPr>
        <w:t>С</w:t>
      </w:r>
      <w:r w:rsidRPr="00A13766">
        <w:rPr>
          <w:rFonts w:cs="Times New Roman"/>
        </w:rPr>
        <w:t>овета Фонда, по результатам которого принимается соответствующее решение.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3.3.3. Уступка прав кредитора Фонду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Уступка прав кредитора Фонду – инструмент управления проблемным активом, в рамках которого происходит замена кредитора в обеспеченном обязательстве путем приобретения Фондом прав кредитора по обеспеченному обязательству.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Вопросы, связанные с уступкой прав кредитора Фонду, в том числе целесообразность (возможность и обоснованность) их совершения, механизм определения цены сделки и иные условия, выносятся на рассмотрение </w:t>
      </w:r>
      <w:r w:rsidR="004C45DC" w:rsidRPr="00A13766">
        <w:rPr>
          <w:rFonts w:cs="Times New Roman"/>
        </w:rPr>
        <w:t>С</w:t>
      </w:r>
      <w:r w:rsidRPr="00A13766">
        <w:rPr>
          <w:rFonts w:cs="Times New Roman"/>
        </w:rPr>
        <w:t>овета Фонда, по результатам которого принимается соответствующее решение.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После принятия положительного решения об уступке прав кредитора Фонду, Фондом направляется соответствующее предложение кредитору.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3.4. Перевод долга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Перевод долга – инструмент управления проблемным активом, в рамках которого происходит замена заемщика в обеспеченном обязательстве на лицо, имеющее лучшее финансовое положение, в том числе в рамках реструктуризации долгового обязательства, соответствующее требованиям к субъектам малого и среднего предпринимательства, установленным внутренними документами Фонда.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В случае если по условиям поручительства был установлен залог или иное обеспечение в пользу Фонда, условия перевода долга должны предусматривать сохранение залога или иного обеспечения, ранее предоставленного первоначальным должником, и (или) предоставление новым должником соразмерного залога или иного обеспечения.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Перевод долга допускается только с согласия Фонда.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Заемщик и (или) финансовая организация обращается в Фонд с ходатайством о замене заемщика в обеспеченном обязательстве на иное лицо. Фонд проверяет его на соответствие установленным требованиям к субъектам малого и среднего предпринимательства, его финансовое положение, в том числе возможность реструктуризации долгового обязательства.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Вопросы, связанные с заменой заемщика в обеспеченном обязательстве на иное лицо, экономическая целесообразность, выносятся на рассмотрение </w:t>
      </w:r>
      <w:r w:rsidR="004C45DC" w:rsidRPr="00A13766">
        <w:rPr>
          <w:rFonts w:cs="Times New Roman"/>
        </w:rPr>
        <w:t>С</w:t>
      </w:r>
      <w:r w:rsidRPr="00A13766">
        <w:rPr>
          <w:rFonts w:cs="Times New Roman"/>
        </w:rPr>
        <w:t>овета Фонда, по результатам которого принимается соответствующее решение.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lastRenderedPageBreak/>
        <w:t>3.5. Отступное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Отступное – инструмент управления проблемным активом, в рамках которого обеспеченное обязательство прекращается путем передачи заемщиком имущества в счет погашения долга по обеспеченному обязательству полностью и (или) в части, обеспеченной Фондом, в пользу Фонда, в том числе в целях принятия в отношении данного заемщика новых обязательств кредитного характера.</w:t>
      </w:r>
    </w:p>
    <w:p w:rsidR="00313D04" w:rsidRPr="00A13766" w:rsidRDefault="00313D04" w:rsidP="0070522D">
      <w:pPr>
        <w:ind w:firstLine="567"/>
        <w:jc w:val="both"/>
        <w:rPr>
          <w:rFonts w:cs="Times New Roman"/>
        </w:rPr>
      </w:pP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</w:t>
      </w:r>
      <w:r w:rsidR="00AB48B5" w:rsidRPr="00A13766">
        <w:rPr>
          <w:rFonts w:cs="Times New Roman"/>
        </w:rPr>
        <w:t xml:space="preserve"> </w:t>
      </w:r>
      <w:r w:rsidRPr="00A13766">
        <w:rPr>
          <w:rFonts w:cs="Times New Roman"/>
        </w:rPr>
        <w:t>Взыскание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4.1. Взыскание осуществляется Фондом в отношении проблемных активов «черной» зоны, по которым Фондом осуществлена выплата. В рамках деятельности по взысканию Фонд использует: </w:t>
      </w:r>
      <w:proofErr w:type="spellStart"/>
      <w:r w:rsidRPr="00A13766">
        <w:rPr>
          <w:rFonts w:cs="Times New Roman"/>
        </w:rPr>
        <w:t>претензионно</w:t>
      </w:r>
      <w:proofErr w:type="spellEnd"/>
      <w:r w:rsidRPr="00A13766">
        <w:rPr>
          <w:rFonts w:cs="Times New Roman"/>
        </w:rPr>
        <w:t>-исковую работу.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4.2.  При наступлении дефолта финансовая организация направляет Фонду требование об осуществлении выплат по договору поручительства по форме и с приложением документов, указанных в договоре поручительства.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4.3.</w:t>
      </w:r>
      <w:r w:rsidRPr="00A13766">
        <w:rPr>
          <w:rFonts w:cs="Times New Roman"/>
        </w:rPr>
        <w:tab/>
        <w:t>Решение о выплате (отказе от выплаты) по поручительству (далее – исполнению обязательств) принимается директором Фонда.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4.4.</w:t>
      </w:r>
      <w:r w:rsidRPr="00A13766">
        <w:rPr>
          <w:rFonts w:cs="Times New Roman"/>
        </w:rPr>
        <w:tab/>
        <w:t>Срок рассмотрения требований финансовой организации и принятия решения об исполнении обязательств не должен превышать 15 (пятнадцать) дней со дня, следующего за днем получения Фондом требования финансовой организации со всеми приложенными к нему документами.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4.5.</w:t>
      </w:r>
      <w:r w:rsidR="00AB48B5" w:rsidRPr="00A13766">
        <w:rPr>
          <w:rFonts w:cs="Times New Roman"/>
        </w:rPr>
        <w:t xml:space="preserve"> </w:t>
      </w:r>
      <w:r w:rsidRPr="00A13766">
        <w:rPr>
          <w:rFonts w:cs="Times New Roman"/>
        </w:rPr>
        <w:t>Фонд вправе выдвигать против требования финансовой организации возражения, предусмотренные законодательством, в том числе возражения, о которых Фонду известно, но которые не были заявлены Заемщиком.</w:t>
      </w:r>
    </w:p>
    <w:p w:rsidR="0070522D" w:rsidRPr="00A13766" w:rsidRDefault="00AB48B5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4.6. </w:t>
      </w:r>
      <w:r w:rsidR="0070522D" w:rsidRPr="00A13766">
        <w:rPr>
          <w:rFonts w:cs="Times New Roman"/>
        </w:rPr>
        <w:t xml:space="preserve">Уведомление о принятом решении, в том числе возражение должно быть направлено финансовой организации не позднее, истечения срока, указанного в пункте 4.4. настоящего Порядка. </w:t>
      </w:r>
    </w:p>
    <w:p w:rsidR="0070522D" w:rsidRPr="00A13766" w:rsidRDefault="00AB48B5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4.7. </w:t>
      </w:r>
      <w:r w:rsidR="0070522D" w:rsidRPr="00A13766">
        <w:rPr>
          <w:rFonts w:cs="Times New Roman"/>
        </w:rPr>
        <w:t>При отсутствии возражений Фонд в срок не позднее 30 (тридцати) календарных дней, с даты предъявления требования финансовой организацией перечисляет денежные средства на указанные банковские счета. Обязательства Фонда считаются исполненными надлежащим образом с момента зачисления денежных средств на счет финансовой организации.</w:t>
      </w:r>
    </w:p>
    <w:p w:rsidR="0070522D" w:rsidRPr="00A13766" w:rsidRDefault="00AB48B5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4.8. </w:t>
      </w:r>
      <w:r w:rsidR="0070522D" w:rsidRPr="00A13766">
        <w:rPr>
          <w:rFonts w:cs="Times New Roman"/>
        </w:rPr>
        <w:t>Фонд, выдавший поручительство, при получении требования финансовой организации в течение 5 (пяти) рабочих дней с момента получения такого требования уведомляет об этом Заемщика.</w:t>
      </w:r>
    </w:p>
    <w:p w:rsidR="0070522D" w:rsidRPr="00A13766" w:rsidRDefault="00AB48B5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4.9. </w:t>
      </w:r>
      <w:r w:rsidR="0070522D" w:rsidRPr="00A13766">
        <w:rPr>
          <w:rFonts w:cs="Times New Roman"/>
        </w:rPr>
        <w:t>Финансовая организация обязана предоставить Фонду, исполнившему поручительство, документы, подтверждающие права кредитора, перешедшие к Фонду.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Документы передаются Фонду в подлинниках, а в случае невозможности сделать это – в виде нотариально удостоверенных копий.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Передача документов Фонду осуществляется в течение 5 (Пяти) рабочих дней с момента исполнения обязательств Фондом с составлением акта приема-передачи документов.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4.10.</w:t>
      </w:r>
      <w:r w:rsidRPr="00A13766">
        <w:rPr>
          <w:rFonts w:cs="Times New Roman"/>
        </w:rPr>
        <w:tab/>
        <w:t>В случае если к Фонду перешли права кредитора по денежному обязательству, обеспеченные залогом, и (или) Фонд имеет права залогодержателя в рамках последующего залога, перед обращением в суд Фондом рассматривается вопрос о возможности внесудебного обращения взыскания на предмет залога.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4.11.</w:t>
      </w:r>
      <w:r w:rsidRPr="00A13766">
        <w:rPr>
          <w:rFonts w:cs="Times New Roman"/>
        </w:rPr>
        <w:tab/>
        <w:t xml:space="preserve">Оставление предмета залога за Фондом осуществляется на основании решения </w:t>
      </w:r>
      <w:r w:rsidR="006B3C26" w:rsidRPr="00A13766">
        <w:rPr>
          <w:rFonts w:cs="Times New Roman"/>
          <w:lang w:val="en-US"/>
        </w:rPr>
        <w:t>C</w:t>
      </w:r>
      <w:proofErr w:type="spellStart"/>
      <w:r w:rsidRPr="00A13766">
        <w:rPr>
          <w:rFonts w:cs="Times New Roman"/>
        </w:rPr>
        <w:t>овета</w:t>
      </w:r>
      <w:proofErr w:type="spellEnd"/>
      <w:r w:rsidRPr="00A13766">
        <w:rPr>
          <w:rFonts w:cs="Times New Roman"/>
        </w:rPr>
        <w:t xml:space="preserve"> Фонда по цене указанной в договоре залога либо заключенного соглашения с залогодателем по цене не ниже рыночной стоимости предмета залога, определенной в соответствии с законодательством об оценочной деятельности не позднее, чем за 6 (шесть) месяцев до момента заключения указанного соглашения.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Фондом для подтверждения рыночной стоимости предмета залога и соответствия отчета об оценке законодательству об оценочной деятельности может заказываться экспертиза указанного отчета, в том числе отчета, ранее прошедшего экспертизу по заказу залогодателя.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4.12. </w:t>
      </w:r>
      <w:proofErr w:type="spellStart"/>
      <w:r w:rsidRPr="00A13766">
        <w:rPr>
          <w:rFonts w:cs="Times New Roman"/>
        </w:rPr>
        <w:t>Претензионно</w:t>
      </w:r>
      <w:proofErr w:type="spellEnd"/>
      <w:r w:rsidRPr="00A13766">
        <w:rPr>
          <w:rFonts w:cs="Times New Roman"/>
        </w:rPr>
        <w:t xml:space="preserve">-исковая работа предполагает проведение Фондом самостоятельных процедур взыскания проблемного актива, путем подачи исковых заявлений в суд.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4.13. Полученные исполнительные листы направляются в соответствующее подразделение службы судебных приставов для принудительно исполнения.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lastRenderedPageBreak/>
        <w:t xml:space="preserve">4.14. Исполнительные листы могут не передаваться для принудительного исполнения, в случае оплаты должником суммы задолженности в добровольном порядке, путем заключения Фондом с должником соглашения о погашении суммы задолженности в рассрочку или о переводе долга на другое лицо.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4.15. Фонд осуществляет взаимодействие со службой судебных приставов и ведет сбор информации о ходе исполнительных действий.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 xml:space="preserve">4.16. В случае выявления установленных Федеральным законом от 26.10.2002 № 127-ФЗ «О несостоятельности (банкротстве)» признаков неплатежеспособности Заемщика, Фонд, требования которого, подтверждены вступившем в законную силу решением суда, вправе инициировать подачу заявления о признании Заемщика несостоятельным (банкротом).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4.17. Процедура несостоятельности (банкротства) может быть прекращена на любой стадии рассмотрения арбитражным судом дела о банкротстве в связи с заключением мирового соглашения, предметом которого является предоставление Заемщику отсрочки и (или) рассрочки удовлетворения (погашения) требований Фонда, об уступке прав требования Фонда третьему лицу.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4.18. В случае введения в отношении Заемщика процедуры банкротства по инициативе третьих лиц, Фонд, ранее исполнивший обязательства, заявляет свои требования в реестр требований кредиторов.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4.19.</w:t>
      </w:r>
      <w:r w:rsidRPr="00A13766">
        <w:rPr>
          <w:rFonts w:cs="Times New Roman"/>
        </w:rPr>
        <w:tab/>
        <w:t xml:space="preserve">В случае, если имущество не реализовано в ходе исполнительного производства или в процедуре банкротства, Фонд имеет право оставить данное имущество за собой в счет погашения задолженности по решению </w:t>
      </w:r>
      <w:r w:rsidR="004C45DC" w:rsidRPr="00A13766">
        <w:rPr>
          <w:rFonts w:cs="Times New Roman"/>
        </w:rPr>
        <w:t>С</w:t>
      </w:r>
      <w:r w:rsidRPr="00A13766">
        <w:rPr>
          <w:rFonts w:cs="Times New Roman"/>
        </w:rPr>
        <w:t>овета Фонда.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4.20.</w:t>
      </w:r>
      <w:r w:rsidRPr="00A13766">
        <w:rPr>
          <w:rFonts w:cs="Times New Roman"/>
        </w:rPr>
        <w:tab/>
        <w:t>Безнадежными долгами Фонда (долгами, нереальными ко взысканию) признаются долги перед Фондом: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-</w:t>
      </w:r>
      <w:r w:rsidRPr="00A13766">
        <w:rPr>
          <w:rFonts w:cs="Times New Roman"/>
        </w:rPr>
        <w:tab/>
        <w:t>по которым истек срок исковой давности;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-</w:t>
      </w:r>
      <w:r w:rsidRPr="00A13766">
        <w:rPr>
          <w:rFonts w:cs="Times New Roman"/>
        </w:rPr>
        <w:tab/>
        <w:t>по которым в соответствии с гражданским законодательством РФ, обязательство прекращено вследствие невозможности его исполнения, на основании акта государственного органа;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-</w:t>
      </w:r>
      <w:r w:rsidRPr="00A13766">
        <w:rPr>
          <w:rFonts w:cs="Times New Roman"/>
        </w:rPr>
        <w:tab/>
        <w:t>по которым в соответствии с гражданским законодательством РФ, обязательство прекращено вследствие ликвидации организации;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-</w:t>
      </w:r>
      <w:r w:rsidRPr="00A13766">
        <w:rPr>
          <w:rFonts w:cs="Times New Roman"/>
        </w:rPr>
        <w:tab/>
        <w:t xml:space="preserve">невозможность взыскания которых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законом от 2 октября 2007 года N 229-ФЗ «Об исполнительном производстве», в случае возврата взыскателю (Фонду) исполнительного документа по следующим основаниям: 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а)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б)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4.21.</w:t>
      </w:r>
      <w:r w:rsidRPr="00A13766">
        <w:rPr>
          <w:rFonts w:cs="Times New Roman"/>
        </w:rPr>
        <w:tab/>
        <w:t xml:space="preserve">Решение о списании безнадежного долга принимается </w:t>
      </w:r>
      <w:r w:rsidR="006B3C26" w:rsidRPr="00A13766">
        <w:rPr>
          <w:rFonts w:cs="Times New Roman"/>
          <w:lang w:val="en-US"/>
        </w:rPr>
        <w:t>C</w:t>
      </w:r>
      <w:proofErr w:type="spellStart"/>
      <w:r w:rsidRPr="00A13766">
        <w:rPr>
          <w:rFonts w:cs="Times New Roman"/>
        </w:rPr>
        <w:t>оветом</w:t>
      </w:r>
      <w:proofErr w:type="spellEnd"/>
      <w:r w:rsidRPr="00A13766">
        <w:rPr>
          <w:rFonts w:cs="Times New Roman"/>
        </w:rPr>
        <w:t xml:space="preserve"> Фонда на основании документов, подтверждающих обстоятельства, указанные в пункте 4.20. настоящего Порядка.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4.22.</w:t>
      </w:r>
      <w:r w:rsidRPr="00A13766">
        <w:rPr>
          <w:rFonts w:cs="Times New Roman"/>
        </w:rPr>
        <w:tab/>
        <w:t>Списание безнадежного долга производится за счет резерва по сомнительным долгам, сформированного по соответствующей задолженности Заемщика</w:t>
      </w:r>
      <w:r w:rsidR="005C622E" w:rsidRPr="00A13766">
        <w:rPr>
          <w:rFonts w:cs="Times New Roman"/>
        </w:rPr>
        <w:t>, на последнее число каждого календарного года.</w:t>
      </w:r>
    </w:p>
    <w:p w:rsidR="0070522D" w:rsidRPr="00A13766" w:rsidRDefault="0070522D" w:rsidP="0070522D">
      <w:pPr>
        <w:ind w:firstLine="567"/>
        <w:jc w:val="both"/>
        <w:rPr>
          <w:rFonts w:cs="Times New Roman"/>
        </w:rPr>
      </w:pPr>
      <w:r w:rsidRPr="00A13766">
        <w:rPr>
          <w:rFonts w:cs="Times New Roman"/>
        </w:rPr>
        <w:t>4.23.</w:t>
      </w:r>
      <w:r w:rsidRPr="00A13766">
        <w:rPr>
          <w:rFonts w:cs="Times New Roman"/>
        </w:rPr>
        <w:tab/>
        <w:t xml:space="preserve">Порядок формирования резервов по сомнительным долгам определяется </w:t>
      </w:r>
      <w:r w:rsidR="006B3C26" w:rsidRPr="00A13766">
        <w:rPr>
          <w:rFonts w:cs="Times New Roman"/>
        </w:rPr>
        <w:t>внутренними нормативными документами Фонда</w:t>
      </w:r>
      <w:r w:rsidRPr="00A13766">
        <w:rPr>
          <w:rFonts w:cs="Times New Roman"/>
        </w:rPr>
        <w:t>.</w:t>
      </w: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DF3A2F" w:rsidRPr="00A13766" w:rsidRDefault="00DF3A2F" w:rsidP="00DF3A2F">
      <w:pPr>
        <w:jc w:val="right"/>
        <w:rPr>
          <w:b/>
        </w:rPr>
      </w:pPr>
      <w:r w:rsidRPr="00A13766">
        <w:rPr>
          <w:b/>
        </w:rPr>
        <w:t>Приложение № 1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 xml:space="preserve">к Порядку работы с проблемной 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задолженностью, утв.20.02.2017 протокол №3</w:t>
      </w:r>
      <w:r w:rsidR="005C622E" w:rsidRPr="00A13766">
        <w:rPr>
          <w:sz w:val="20"/>
          <w:szCs w:val="20"/>
        </w:rPr>
        <w:t>,</w:t>
      </w:r>
    </w:p>
    <w:p w:rsidR="005C622E" w:rsidRPr="00A13766" w:rsidRDefault="005C622E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в ред. 30.01.2018г. протокол №</w:t>
      </w:r>
      <w:r w:rsidR="00E60011" w:rsidRPr="00A13766">
        <w:rPr>
          <w:sz w:val="20"/>
          <w:szCs w:val="20"/>
        </w:rPr>
        <w:t>1</w:t>
      </w:r>
      <w:r w:rsidR="00AB48B5" w:rsidRPr="00A13766">
        <w:rPr>
          <w:sz w:val="20"/>
          <w:szCs w:val="20"/>
        </w:rPr>
        <w:t>,</w:t>
      </w:r>
    </w:p>
    <w:p w:rsidR="00AB48B5" w:rsidRPr="00A13766" w:rsidRDefault="00AB48B5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 xml:space="preserve">в ред. </w:t>
      </w:r>
      <w:r w:rsidR="00160F7C" w:rsidRPr="00A13766">
        <w:rPr>
          <w:sz w:val="20"/>
          <w:szCs w:val="20"/>
        </w:rPr>
        <w:t>01</w:t>
      </w:r>
      <w:r w:rsidRPr="00A13766">
        <w:rPr>
          <w:sz w:val="20"/>
          <w:szCs w:val="20"/>
        </w:rPr>
        <w:t>.</w:t>
      </w:r>
      <w:r w:rsidR="00160F7C" w:rsidRPr="00A13766">
        <w:rPr>
          <w:sz w:val="20"/>
          <w:szCs w:val="20"/>
        </w:rPr>
        <w:t>12</w:t>
      </w:r>
      <w:r w:rsidRPr="00A13766">
        <w:rPr>
          <w:sz w:val="20"/>
          <w:szCs w:val="20"/>
        </w:rPr>
        <w:t xml:space="preserve">.2020г. </w:t>
      </w:r>
      <w:r w:rsidR="00160F7C" w:rsidRPr="00A13766">
        <w:rPr>
          <w:sz w:val="20"/>
          <w:szCs w:val="20"/>
        </w:rPr>
        <w:t>протокол</w:t>
      </w:r>
      <w:r w:rsidRPr="00A13766">
        <w:rPr>
          <w:sz w:val="20"/>
          <w:szCs w:val="20"/>
        </w:rPr>
        <w:t xml:space="preserve"> №</w:t>
      </w:r>
      <w:r w:rsidR="00160F7C" w:rsidRPr="00A13766">
        <w:rPr>
          <w:sz w:val="20"/>
          <w:szCs w:val="20"/>
        </w:rPr>
        <w:t>80</w:t>
      </w:r>
      <w:r w:rsidRPr="00A13766">
        <w:rPr>
          <w:sz w:val="20"/>
          <w:szCs w:val="20"/>
        </w:rPr>
        <w:t>.</w:t>
      </w:r>
    </w:p>
    <w:p w:rsidR="00DF3A2F" w:rsidRPr="00A13766" w:rsidRDefault="00DF3A2F" w:rsidP="00DF3A2F">
      <w:pPr>
        <w:tabs>
          <w:tab w:val="left" w:pos="0"/>
        </w:tabs>
        <w:ind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tabs>
          <w:tab w:val="left" w:pos="0"/>
        </w:tabs>
        <w:ind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tabs>
          <w:tab w:val="left" w:pos="0"/>
        </w:tabs>
        <w:jc w:val="center"/>
        <w:rPr>
          <w:sz w:val="27"/>
          <w:szCs w:val="27"/>
        </w:rPr>
      </w:pPr>
      <w:r w:rsidRPr="00A13766">
        <w:rPr>
          <w:sz w:val="27"/>
          <w:szCs w:val="27"/>
        </w:rPr>
        <w:t>Реестр проблемных активов по состоянию на «______» ____________ 20___ г.</w:t>
      </w:r>
    </w:p>
    <w:p w:rsidR="00DF3A2F" w:rsidRPr="00A13766" w:rsidRDefault="00DF3A2F" w:rsidP="00DF3A2F">
      <w:pPr>
        <w:tabs>
          <w:tab w:val="left" w:pos="0"/>
        </w:tabs>
        <w:jc w:val="center"/>
        <w:rPr>
          <w:sz w:val="27"/>
          <w:szCs w:val="27"/>
        </w:rPr>
      </w:pPr>
    </w:p>
    <w:tbl>
      <w:tblPr>
        <w:tblStyle w:val="ac"/>
        <w:tblW w:w="1092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35"/>
        <w:gridCol w:w="567"/>
        <w:gridCol w:w="567"/>
        <w:gridCol w:w="993"/>
        <w:gridCol w:w="1559"/>
        <w:gridCol w:w="1559"/>
        <w:gridCol w:w="1559"/>
        <w:gridCol w:w="993"/>
        <w:gridCol w:w="992"/>
        <w:gridCol w:w="709"/>
        <w:gridCol w:w="992"/>
      </w:tblGrid>
      <w:tr w:rsidR="00A13766" w:rsidRPr="00A13766" w:rsidTr="008A03A1">
        <w:trPr>
          <w:cantSplit/>
          <w:trHeight w:val="4877"/>
        </w:trPr>
        <w:tc>
          <w:tcPr>
            <w:tcW w:w="435" w:type="dxa"/>
            <w:shd w:val="clear" w:color="auto" w:fill="auto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Зона проблемности</w:t>
            </w:r>
          </w:p>
        </w:tc>
        <w:tc>
          <w:tcPr>
            <w:tcW w:w="567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 xml:space="preserve">наименование заемщика </w:t>
            </w:r>
          </w:p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ИНН</w:t>
            </w:r>
          </w:p>
        </w:tc>
        <w:tc>
          <w:tcPr>
            <w:tcW w:w="993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Реквизиты денежного обязательства (наименование, дата, номер договора)/реквизиты договора поручительства</w:t>
            </w:r>
          </w:p>
        </w:tc>
        <w:tc>
          <w:tcPr>
            <w:tcW w:w="1559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Сумма срочной задолженности по основному долгу/</w:t>
            </w:r>
          </w:p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Сумма просроченной задолженности по основному долгу (с указание количества дней просрочки)</w:t>
            </w:r>
          </w:p>
        </w:tc>
        <w:tc>
          <w:tcPr>
            <w:tcW w:w="1559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Сумма срочной задолженности по уплате процентов/</w:t>
            </w:r>
          </w:p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Сумма просроченной задолженности по уплате процентов (с указанием количества дней просрочки)</w:t>
            </w:r>
          </w:p>
        </w:tc>
        <w:tc>
          <w:tcPr>
            <w:tcW w:w="1559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Сумма срочной задолженности по уплате комиссии/</w:t>
            </w:r>
          </w:p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Сумма просроченной задолженности по уплате комиссии (с указанием количества дней просрочки)</w:t>
            </w:r>
          </w:p>
        </w:tc>
        <w:tc>
          <w:tcPr>
            <w:tcW w:w="993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 xml:space="preserve">Признак (критерий) отнесения проблемного актива к зоне риска, его краткое описание, </w:t>
            </w:r>
          </w:p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дата идентификации</w:t>
            </w:r>
          </w:p>
        </w:tc>
        <w:tc>
          <w:tcPr>
            <w:tcW w:w="992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Краткое описание сценария минимизации/устранения проблемности актива, дата его реализации</w:t>
            </w:r>
          </w:p>
        </w:tc>
        <w:tc>
          <w:tcPr>
            <w:tcW w:w="709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Результат урегулирования по плану мероприятий банка-партнера</w:t>
            </w:r>
          </w:p>
        </w:tc>
        <w:tc>
          <w:tcPr>
            <w:tcW w:w="992" w:type="dxa"/>
            <w:textDirection w:val="btLr"/>
          </w:tcPr>
          <w:p w:rsidR="00DF3A2F" w:rsidRPr="00A13766" w:rsidRDefault="00DF3A2F" w:rsidP="008A03A1">
            <w:pPr>
              <w:tabs>
                <w:tab w:val="left" w:pos="0"/>
              </w:tabs>
              <w:ind w:left="113" w:right="113"/>
            </w:pPr>
            <w:r w:rsidRPr="00A13766">
              <w:t>Меры рекомендуемые Гарантийной Организацией по минимизации/устранению признаков проблемности</w:t>
            </w:r>
          </w:p>
        </w:tc>
      </w:tr>
      <w:tr w:rsidR="00A13766" w:rsidRPr="00A13766" w:rsidTr="008A03A1">
        <w:tc>
          <w:tcPr>
            <w:tcW w:w="435" w:type="dxa"/>
            <w:shd w:val="clear" w:color="auto" w:fill="auto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DF3A2F" w:rsidRPr="00A13766" w:rsidRDefault="00DF3A2F" w:rsidP="008A03A1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DF3A2F" w:rsidRPr="00A13766" w:rsidRDefault="00DF3A2F" w:rsidP="00DF3A2F">
      <w:pPr>
        <w:tabs>
          <w:tab w:val="left" w:pos="0"/>
        </w:tabs>
        <w:jc w:val="center"/>
        <w:rPr>
          <w:sz w:val="27"/>
          <w:szCs w:val="27"/>
        </w:rPr>
      </w:pPr>
    </w:p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jc w:val="right"/>
        <w:rPr>
          <w:b/>
        </w:rPr>
      </w:pPr>
    </w:p>
    <w:p w:rsidR="00DF3A2F" w:rsidRPr="00A13766" w:rsidRDefault="00DF3A2F" w:rsidP="00DF3A2F">
      <w:pPr>
        <w:jc w:val="right"/>
        <w:rPr>
          <w:b/>
        </w:rPr>
      </w:pPr>
      <w:r w:rsidRPr="00A13766">
        <w:rPr>
          <w:b/>
        </w:rPr>
        <w:t>Приложение № 2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 xml:space="preserve">к Порядку работы с проблемной 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задолженностью, утв.20.02.2017 протокол №3</w:t>
      </w:r>
      <w:r w:rsidR="005C622E" w:rsidRPr="00A13766">
        <w:rPr>
          <w:sz w:val="20"/>
          <w:szCs w:val="20"/>
        </w:rPr>
        <w:t>,</w:t>
      </w:r>
    </w:p>
    <w:p w:rsidR="005C622E" w:rsidRPr="00A13766" w:rsidRDefault="005C622E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в ред. 30.01.2018г. протокол №</w:t>
      </w:r>
      <w:r w:rsidR="00E60011" w:rsidRPr="00A13766">
        <w:rPr>
          <w:sz w:val="20"/>
          <w:szCs w:val="20"/>
        </w:rPr>
        <w:t>1</w:t>
      </w:r>
      <w:r w:rsidR="00AB48B5" w:rsidRPr="00A13766">
        <w:rPr>
          <w:sz w:val="20"/>
          <w:szCs w:val="20"/>
        </w:rPr>
        <w:t>,</w:t>
      </w:r>
    </w:p>
    <w:p w:rsidR="00AB48B5" w:rsidRPr="00A13766" w:rsidRDefault="00AB48B5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 xml:space="preserve">в ред. </w:t>
      </w:r>
      <w:r w:rsidR="00160F7C" w:rsidRPr="00A13766">
        <w:rPr>
          <w:sz w:val="20"/>
          <w:szCs w:val="20"/>
        </w:rPr>
        <w:t>01</w:t>
      </w:r>
      <w:r w:rsidRPr="00A13766">
        <w:rPr>
          <w:sz w:val="20"/>
          <w:szCs w:val="20"/>
        </w:rPr>
        <w:t>.1</w:t>
      </w:r>
      <w:r w:rsidR="00160F7C" w:rsidRPr="00A13766">
        <w:rPr>
          <w:sz w:val="20"/>
          <w:szCs w:val="20"/>
        </w:rPr>
        <w:t>2</w:t>
      </w:r>
      <w:r w:rsidRPr="00A13766">
        <w:rPr>
          <w:sz w:val="20"/>
          <w:szCs w:val="20"/>
        </w:rPr>
        <w:t>.2020г. пр</w:t>
      </w:r>
      <w:r w:rsidR="00160F7C" w:rsidRPr="00A13766">
        <w:rPr>
          <w:sz w:val="20"/>
          <w:szCs w:val="20"/>
        </w:rPr>
        <w:t>отокол</w:t>
      </w:r>
      <w:r w:rsidRPr="00A13766">
        <w:rPr>
          <w:sz w:val="20"/>
          <w:szCs w:val="20"/>
        </w:rPr>
        <w:t xml:space="preserve"> №</w:t>
      </w:r>
      <w:r w:rsidR="00160F7C" w:rsidRPr="00A13766">
        <w:rPr>
          <w:sz w:val="20"/>
          <w:szCs w:val="20"/>
        </w:rPr>
        <w:t>80</w:t>
      </w:r>
      <w:r w:rsidRPr="00A13766">
        <w:rPr>
          <w:sz w:val="20"/>
          <w:szCs w:val="20"/>
        </w:rPr>
        <w:t>.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7"/>
          <w:szCs w:val="27"/>
          <w:lang w:eastAsia="ru-RU"/>
        </w:rPr>
      </w:pPr>
    </w:p>
    <w:p w:rsidR="00DF3A2F" w:rsidRPr="00A13766" w:rsidRDefault="00DF3A2F" w:rsidP="00DF3A2F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DF3A2F" w:rsidRPr="00A13766" w:rsidRDefault="00DF3A2F" w:rsidP="00DF3A2F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A13766">
        <w:rPr>
          <w:sz w:val="27"/>
          <w:szCs w:val="27"/>
          <w:lang w:eastAsia="ru-RU"/>
        </w:rPr>
        <w:t xml:space="preserve">Принадлежность активов к зонам проблемности в разрезе финансовых </w:t>
      </w:r>
    </w:p>
    <w:p w:rsidR="00DF3A2F" w:rsidRPr="00A13766" w:rsidRDefault="00DF3A2F" w:rsidP="00DF3A2F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  <w:r w:rsidRPr="00A13766">
        <w:rPr>
          <w:sz w:val="27"/>
          <w:szCs w:val="27"/>
          <w:lang w:eastAsia="ru-RU"/>
        </w:rPr>
        <w:t>организаций</w:t>
      </w:r>
    </w:p>
    <w:p w:rsidR="00DF3A2F" w:rsidRPr="00A13766" w:rsidRDefault="00DF3A2F" w:rsidP="00DF3A2F">
      <w:pPr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tbl>
      <w:tblPr>
        <w:tblStyle w:val="ac"/>
        <w:tblW w:w="10582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85"/>
        <w:gridCol w:w="1559"/>
        <w:gridCol w:w="1559"/>
        <w:gridCol w:w="1559"/>
        <w:gridCol w:w="709"/>
        <w:gridCol w:w="992"/>
        <w:gridCol w:w="709"/>
        <w:gridCol w:w="851"/>
        <w:gridCol w:w="1559"/>
      </w:tblGrid>
      <w:tr w:rsidR="00A13766" w:rsidRPr="00A13766" w:rsidTr="008A03A1">
        <w:trPr>
          <w:trHeight w:val="315"/>
        </w:trPr>
        <w:tc>
          <w:tcPr>
            <w:tcW w:w="1085" w:type="dxa"/>
            <w:vMerge w:val="restart"/>
            <w:shd w:val="clear" w:color="auto" w:fill="auto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6" w:right="-108"/>
            </w:pPr>
            <w:r w:rsidRPr="00A13766">
              <w:t>Зона проблемности</w:t>
            </w:r>
          </w:p>
        </w:tc>
        <w:tc>
          <w:tcPr>
            <w:tcW w:w="1559" w:type="dxa"/>
            <w:vMerge w:val="restart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3766">
              <w:t>Финансовая организация (ФО)</w:t>
            </w:r>
          </w:p>
        </w:tc>
        <w:tc>
          <w:tcPr>
            <w:tcW w:w="1559" w:type="dxa"/>
            <w:vMerge w:val="restart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jc w:val="center"/>
            </w:pPr>
            <w:r w:rsidRPr="00A13766">
              <w:t>Сумма</w:t>
            </w:r>
          </w:p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3766">
              <w:t>проблемных активов</w:t>
            </w:r>
          </w:p>
        </w:tc>
        <w:tc>
          <w:tcPr>
            <w:tcW w:w="1559" w:type="dxa"/>
            <w:vMerge w:val="restart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3766">
              <w:t>Количество проблемных активов на отчетную дату</w:t>
            </w:r>
          </w:p>
          <w:p w:rsidR="00DF3A2F" w:rsidRPr="00A13766" w:rsidRDefault="00DF3A2F" w:rsidP="008A03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13766">
              <w:t>Доля ФО в портфеле проблемных активов</w:t>
            </w:r>
          </w:p>
        </w:tc>
        <w:tc>
          <w:tcPr>
            <w:tcW w:w="1560" w:type="dxa"/>
            <w:gridSpan w:val="2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08" w:right="-90"/>
              <w:jc w:val="center"/>
            </w:pPr>
            <w:r w:rsidRPr="00A13766">
              <w:t>Доля ФО в портфеле гарантий (поручительств)</w:t>
            </w:r>
          </w:p>
        </w:tc>
        <w:tc>
          <w:tcPr>
            <w:tcW w:w="155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26" w:right="-108"/>
              <w:jc w:val="center"/>
            </w:pPr>
            <w:r w:rsidRPr="00A13766">
              <w:t>Результат</w:t>
            </w:r>
          </w:p>
        </w:tc>
      </w:tr>
      <w:tr w:rsidR="00A13766" w:rsidRPr="00A13766" w:rsidTr="008A03A1">
        <w:trPr>
          <w:trHeight w:val="315"/>
        </w:trPr>
        <w:tc>
          <w:tcPr>
            <w:tcW w:w="1085" w:type="dxa"/>
            <w:vMerge/>
            <w:shd w:val="clear" w:color="auto" w:fill="auto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 w:rsidRPr="00A13766">
              <w:rPr>
                <w:sz w:val="23"/>
                <w:szCs w:val="23"/>
              </w:rPr>
              <w:t>в кол-ве</w:t>
            </w:r>
          </w:p>
        </w:tc>
        <w:tc>
          <w:tcPr>
            <w:tcW w:w="992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 w:rsidRPr="00A13766">
              <w:rPr>
                <w:sz w:val="23"/>
                <w:szCs w:val="23"/>
              </w:rPr>
              <w:t>в сумме</w:t>
            </w:r>
          </w:p>
        </w:tc>
        <w:tc>
          <w:tcPr>
            <w:tcW w:w="70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 w:rsidRPr="00A13766">
              <w:rPr>
                <w:sz w:val="23"/>
                <w:szCs w:val="23"/>
              </w:rPr>
              <w:t>в кол-ве</w:t>
            </w:r>
          </w:p>
        </w:tc>
        <w:tc>
          <w:tcPr>
            <w:tcW w:w="851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ind w:left="-108" w:right="-90"/>
              <w:rPr>
                <w:sz w:val="23"/>
                <w:szCs w:val="23"/>
              </w:rPr>
            </w:pPr>
            <w:r w:rsidRPr="00A13766">
              <w:rPr>
                <w:sz w:val="23"/>
                <w:szCs w:val="23"/>
              </w:rPr>
              <w:t>в сумме</w:t>
            </w:r>
          </w:p>
        </w:tc>
        <w:tc>
          <w:tcPr>
            <w:tcW w:w="155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</w:tr>
      <w:tr w:rsidR="00A13766" w:rsidRPr="00A13766" w:rsidTr="008A03A1">
        <w:trPr>
          <w:trHeight w:val="315"/>
        </w:trPr>
        <w:tc>
          <w:tcPr>
            <w:tcW w:w="1085" w:type="dxa"/>
            <w:shd w:val="clear" w:color="auto" w:fill="auto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</w:tr>
      <w:tr w:rsidR="00A13766" w:rsidRPr="00A13766" w:rsidTr="008A03A1">
        <w:trPr>
          <w:trHeight w:val="315"/>
        </w:trPr>
        <w:tc>
          <w:tcPr>
            <w:tcW w:w="1085" w:type="dxa"/>
            <w:shd w:val="clear" w:color="auto" w:fill="auto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  <w:r w:rsidRPr="00A13766">
              <w:t>ИТОГО</w:t>
            </w:r>
          </w:p>
        </w:tc>
        <w:tc>
          <w:tcPr>
            <w:tcW w:w="1559" w:type="dxa"/>
            <w:vAlign w:val="center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  <w:r w:rsidRPr="00A13766">
              <w:t xml:space="preserve">          -</w:t>
            </w:r>
          </w:p>
        </w:tc>
        <w:tc>
          <w:tcPr>
            <w:tcW w:w="1559" w:type="dxa"/>
            <w:vAlign w:val="center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jc w:val="center"/>
            </w:pPr>
            <w:r w:rsidRPr="00A13766">
              <w:t>-</w:t>
            </w:r>
          </w:p>
        </w:tc>
        <w:tc>
          <w:tcPr>
            <w:tcW w:w="992" w:type="dxa"/>
            <w:vAlign w:val="center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jc w:val="center"/>
            </w:pPr>
            <w:r w:rsidRPr="00A13766">
              <w:t>-</w:t>
            </w:r>
          </w:p>
        </w:tc>
        <w:tc>
          <w:tcPr>
            <w:tcW w:w="709" w:type="dxa"/>
            <w:vAlign w:val="center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jc w:val="center"/>
            </w:pPr>
            <w:r w:rsidRPr="00A13766">
              <w:t>-</w:t>
            </w:r>
          </w:p>
        </w:tc>
        <w:tc>
          <w:tcPr>
            <w:tcW w:w="851" w:type="dxa"/>
            <w:vAlign w:val="center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jc w:val="center"/>
            </w:pPr>
            <w:r w:rsidRPr="00A13766">
              <w:t>-</w:t>
            </w:r>
          </w:p>
        </w:tc>
        <w:tc>
          <w:tcPr>
            <w:tcW w:w="1559" w:type="dxa"/>
          </w:tcPr>
          <w:p w:rsidR="00DF3A2F" w:rsidRPr="00A13766" w:rsidRDefault="00DF3A2F" w:rsidP="008A03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jc w:val="right"/>
        <w:rPr>
          <w:b/>
        </w:rPr>
      </w:pPr>
      <w:r w:rsidRPr="00A13766">
        <w:rPr>
          <w:b/>
        </w:rPr>
        <w:lastRenderedPageBreak/>
        <w:t>Приложение № 3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 xml:space="preserve">к Порядку работы с проблемной 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задолженностью, утв.20.02.2017 протокол №3</w:t>
      </w:r>
      <w:r w:rsidR="005C622E" w:rsidRPr="00A13766">
        <w:rPr>
          <w:sz w:val="20"/>
          <w:szCs w:val="20"/>
        </w:rPr>
        <w:t>,</w:t>
      </w:r>
    </w:p>
    <w:p w:rsidR="005C622E" w:rsidRPr="00A13766" w:rsidRDefault="005C622E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в ред. 30.01.2018г. протокол №</w:t>
      </w:r>
      <w:r w:rsidR="00E60011" w:rsidRPr="00A13766">
        <w:rPr>
          <w:sz w:val="20"/>
          <w:szCs w:val="20"/>
        </w:rPr>
        <w:t>1</w:t>
      </w:r>
      <w:r w:rsidR="00AB48B5" w:rsidRPr="00A13766">
        <w:rPr>
          <w:sz w:val="20"/>
          <w:szCs w:val="20"/>
        </w:rPr>
        <w:t>,</w:t>
      </w:r>
    </w:p>
    <w:p w:rsidR="00AB48B5" w:rsidRPr="00A13766" w:rsidRDefault="00AB48B5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 xml:space="preserve">в ред. </w:t>
      </w:r>
      <w:r w:rsidR="00160F7C" w:rsidRPr="00A13766">
        <w:rPr>
          <w:sz w:val="20"/>
          <w:szCs w:val="20"/>
        </w:rPr>
        <w:t>01</w:t>
      </w:r>
      <w:r w:rsidRPr="00A13766">
        <w:rPr>
          <w:sz w:val="20"/>
          <w:szCs w:val="20"/>
        </w:rPr>
        <w:t>.1</w:t>
      </w:r>
      <w:r w:rsidR="00160F7C" w:rsidRPr="00A13766">
        <w:rPr>
          <w:sz w:val="20"/>
          <w:szCs w:val="20"/>
        </w:rPr>
        <w:t>2</w:t>
      </w:r>
      <w:r w:rsidRPr="00A13766">
        <w:rPr>
          <w:sz w:val="20"/>
          <w:szCs w:val="20"/>
        </w:rPr>
        <w:t>.2020г. пр</w:t>
      </w:r>
      <w:r w:rsidR="00160F7C" w:rsidRPr="00A13766">
        <w:rPr>
          <w:sz w:val="20"/>
          <w:szCs w:val="20"/>
        </w:rPr>
        <w:t>отокол</w:t>
      </w:r>
      <w:r w:rsidRPr="00A13766">
        <w:rPr>
          <w:sz w:val="20"/>
          <w:szCs w:val="20"/>
        </w:rPr>
        <w:t xml:space="preserve"> №</w:t>
      </w:r>
      <w:r w:rsidR="00160F7C" w:rsidRPr="00A13766">
        <w:rPr>
          <w:sz w:val="20"/>
          <w:szCs w:val="20"/>
        </w:rPr>
        <w:t>80</w:t>
      </w:r>
    </w:p>
    <w:p w:rsidR="00DF3A2F" w:rsidRPr="00A13766" w:rsidRDefault="00DF3A2F" w:rsidP="00DF3A2F">
      <w:pPr>
        <w:pStyle w:val="a3"/>
        <w:ind w:left="0" w:firstLine="709"/>
        <w:jc w:val="center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center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  <w:r w:rsidRPr="00A13766">
        <w:rPr>
          <w:sz w:val="27"/>
          <w:szCs w:val="27"/>
        </w:rPr>
        <w:t>Таблица № 1</w:t>
      </w:r>
    </w:p>
    <w:p w:rsidR="00DF3A2F" w:rsidRPr="00A13766" w:rsidRDefault="00DF3A2F" w:rsidP="00DF3A2F">
      <w:pPr>
        <w:pStyle w:val="a3"/>
        <w:ind w:left="0" w:firstLine="709"/>
        <w:jc w:val="center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center"/>
        <w:rPr>
          <w:sz w:val="27"/>
          <w:szCs w:val="27"/>
        </w:rPr>
      </w:pPr>
      <w:r w:rsidRPr="00A13766">
        <w:rPr>
          <w:sz w:val="27"/>
          <w:szCs w:val="27"/>
        </w:rPr>
        <w:t>Отчет о работе, проводимой в порядке регресса</w:t>
      </w: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10"/>
        <w:gridCol w:w="850"/>
        <w:gridCol w:w="708"/>
        <w:gridCol w:w="993"/>
        <w:gridCol w:w="850"/>
        <w:gridCol w:w="709"/>
        <w:gridCol w:w="1417"/>
        <w:gridCol w:w="1418"/>
        <w:gridCol w:w="992"/>
      </w:tblGrid>
      <w:tr w:rsidR="00A13766" w:rsidRPr="00A13766" w:rsidTr="008A03A1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 xml:space="preserve">Наименование </w:t>
            </w:r>
          </w:p>
          <w:p w:rsidR="00DF3A2F" w:rsidRPr="00A13766" w:rsidRDefault="00DF3A2F" w:rsidP="008A03A1">
            <w:pPr>
              <w:ind w:right="-108" w:firstLine="6"/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заемщика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ind w:left="-108" w:right="-108"/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Банк кредитор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2F" w:rsidRPr="00A13766" w:rsidRDefault="00DF3A2F" w:rsidP="008A03A1">
            <w:pPr>
              <w:ind w:right="-108"/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Кредитный договор (соглашение)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Договор поручительства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ind w:left="-108" w:right="-108"/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Поступление уведомлений, требований о выплате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ind w:left="-108" w:right="-108"/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Работа, направленная на возврат, регрессные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ind w:left="-108" w:right="-108"/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Результат проделанной работы</w:t>
            </w:r>
          </w:p>
        </w:tc>
      </w:tr>
      <w:tr w:rsidR="00A13766" w:rsidRPr="00A13766" w:rsidTr="008A03A1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2F" w:rsidRPr="00A13766" w:rsidRDefault="00DF3A2F" w:rsidP="008A03A1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2F" w:rsidRPr="00A13766" w:rsidRDefault="00DF3A2F" w:rsidP="008A03A1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A2F" w:rsidRPr="00A13766" w:rsidRDefault="00DF3A2F" w:rsidP="008A03A1">
            <w:pPr>
              <w:ind w:right="-107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Реквизиты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2F" w:rsidRPr="00A13766" w:rsidRDefault="00DF3A2F" w:rsidP="008A03A1">
            <w:pPr>
              <w:ind w:left="-109" w:right="-108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 xml:space="preserve"> Сумма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A2F" w:rsidRPr="00A13766" w:rsidRDefault="00DF3A2F" w:rsidP="008A03A1">
            <w:pPr>
              <w:ind w:right="-108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ind w:right="-108"/>
              <w:jc w:val="center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>Реквизиты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ind w:left="-108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 xml:space="preserve"> Сумма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ind w:left="-108" w:right="-108"/>
              <w:rPr>
                <w:sz w:val="23"/>
                <w:szCs w:val="23"/>
                <w:lang w:eastAsia="ru-RU"/>
              </w:rPr>
            </w:pPr>
            <w:r w:rsidRPr="00A13766">
              <w:rPr>
                <w:sz w:val="23"/>
                <w:szCs w:val="23"/>
                <w:lang w:eastAsia="ru-RU"/>
              </w:rPr>
              <w:t xml:space="preserve"> 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2F" w:rsidRPr="00A13766" w:rsidRDefault="00DF3A2F" w:rsidP="008A03A1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A2F" w:rsidRPr="00A13766" w:rsidRDefault="00DF3A2F" w:rsidP="008A03A1">
            <w:pPr>
              <w:rPr>
                <w:sz w:val="25"/>
                <w:szCs w:val="25"/>
                <w:lang w:eastAsia="ru-RU"/>
              </w:rPr>
            </w:pPr>
          </w:p>
        </w:tc>
      </w:tr>
      <w:tr w:rsidR="00A13766" w:rsidRPr="00A13766" w:rsidTr="008A03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2F" w:rsidRPr="00A13766" w:rsidRDefault="00DF3A2F" w:rsidP="008A03A1">
            <w:pPr>
              <w:jc w:val="center"/>
              <w:rPr>
                <w:sz w:val="27"/>
                <w:szCs w:val="27"/>
                <w:lang w:eastAsia="ru-RU"/>
              </w:rPr>
            </w:pPr>
          </w:p>
        </w:tc>
      </w:tr>
    </w:tbl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  <w:r w:rsidRPr="00A13766">
        <w:rPr>
          <w:sz w:val="27"/>
          <w:szCs w:val="27"/>
        </w:rPr>
        <w:t>Таблица № 2</w:t>
      </w: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jc w:val="center"/>
        <w:rPr>
          <w:rFonts w:eastAsiaTheme="minorHAnsi"/>
          <w:sz w:val="27"/>
          <w:szCs w:val="27"/>
        </w:rPr>
      </w:pPr>
      <w:r w:rsidRPr="00A13766">
        <w:rPr>
          <w:rFonts w:eastAsiaTheme="minorHAnsi"/>
          <w:sz w:val="27"/>
          <w:szCs w:val="27"/>
        </w:rPr>
        <w:t xml:space="preserve">Результаты исполнительного производства </w:t>
      </w: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127"/>
        <w:gridCol w:w="2268"/>
        <w:gridCol w:w="2409"/>
      </w:tblGrid>
      <w:tr w:rsidR="00A13766" w:rsidRPr="00A13766" w:rsidTr="008A03A1">
        <w:tc>
          <w:tcPr>
            <w:tcW w:w="1844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A13766">
              <w:rPr>
                <w:rFonts w:eastAsiaTheme="minorHAnsi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A13766">
              <w:rPr>
                <w:rFonts w:eastAsiaTheme="minorHAnsi"/>
                <w:sz w:val="23"/>
                <w:szCs w:val="23"/>
              </w:rPr>
              <w:t>Обращение в суд</w:t>
            </w:r>
          </w:p>
        </w:tc>
        <w:tc>
          <w:tcPr>
            <w:tcW w:w="2127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A13766">
              <w:rPr>
                <w:rFonts w:eastAsiaTheme="minorHAnsi"/>
                <w:sz w:val="23"/>
                <w:szCs w:val="23"/>
              </w:rPr>
              <w:t>Вынесение судебного акта</w:t>
            </w:r>
          </w:p>
        </w:tc>
        <w:tc>
          <w:tcPr>
            <w:tcW w:w="2268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A13766">
              <w:rPr>
                <w:rFonts w:eastAsiaTheme="minorHAnsi"/>
                <w:sz w:val="23"/>
                <w:szCs w:val="23"/>
              </w:rPr>
              <w:t>Возбуждение исполнительного производства</w:t>
            </w:r>
          </w:p>
        </w:tc>
        <w:tc>
          <w:tcPr>
            <w:tcW w:w="2409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A13766">
              <w:rPr>
                <w:rFonts w:eastAsiaTheme="minorHAnsi"/>
                <w:sz w:val="23"/>
                <w:szCs w:val="23"/>
              </w:rPr>
              <w:t>Информация, полученная от судебных приставов</w:t>
            </w:r>
          </w:p>
        </w:tc>
      </w:tr>
      <w:tr w:rsidR="00A13766" w:rsidRPr="00A13766" w:rsidTr="008A03A1">
        <w:tc>
          <w:tcPr>
            <w:tcW w:w="1844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7"/>
                <w:szCs w:val="27"/>
              </w:rPr>
            </w:pPr>
          </w:p>
          <w:p w:rsidR="00DF3A2F" w:rsidRPr="00A13766" w:rsidRDefault="00DF3A2F" w:rsidP="008A03A1">
            <w:pPr>
              <w:jc w:val="center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1842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2127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2268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7"/>
                <w:szCs w:val="27"/>
              </w:rPr>
            </w:pPr>
          </w:p>
        </w:tc>
        <w:tc>
          <w:tcPr>
            <w:tcW w:w="2409" w:type="dxa"/>
          </w:tcPr>
          <w:p w:rsidR="00DF3A2F" w:rsidRPr="00A13766" w:rsidRDefault="00DF3A2F" w:rsidP="008A03A1">
            <w:pPr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AB48B5" w:rsidRPr="00A13766" w:rsidRDefault="00AB48B5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AB48B5" w:rsidRPr="00A13766" w:rsidRDefault="00AB48B5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AB48B5" w:rsidRPr="00A13766" w:rsidRDefault="00AB48B5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AB48B5" w:rsidRPr="00A13766" w:rsidRDefault="00AB48B5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AB48B5" w:rsidRPr="00A13766" w:rsidRDefault="00AB48B5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AB48B5" w:rsidRPr="00A13766" w:rsidRDefault="00AB48B5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pStyle w:val="a3"/>
        <w:ind w:left="0" w:firstLine="709"/>
        <w:jc w:val="right"/>
        <w:rPr>
          <w:sz w:val="27"/>
          <w:szCs w:val="27"/>
        </w:rPr>
      </w:pPr>
    </w:p>
    <w:p w:rsidR="00DF3A2F" w:rsidRPr="00A13766" w:rsidRDefault="00DF3A2F" w:rsidP="00DF3A2F">
      <w:pPr>
        <w:jc w:val="right"/>
        <w:rPr>
          <w:b/>
        </w:rPr>
      </w:pPr>
      <w:r w:rsidRPr="00A13766">
        <w:rPr>
          <w:b/>
        </w:rPr>
        <w:t>Приложение № 4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lastRenderedPageBreak/>
        <w:t xml:space="preserve">к Порядку работы с проблемной </w:t>
      </w:r>
    </w:p>
    <w:p w:rsidR="00DF3A2F" w:rsidRPr="00A13766" w:rsidRDefault="00DF3A2F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задолженностью, утв.20.02.2017 протокол №3</w:t>
      </w:r>
      <w:r w:rsidR="005C622E" w:rsidRPr="00A13766">
        <w:rPr>
          <w:sz w:val="20"/>
          <w:szCs w:val="20"/>
        </w:rPr>
        <w:t>,</w:t>
      </w:r>
    </w:p>
    <w:p w:rsidR="005C622E" w:rsidRPr="00A13766" w:rsidRDefault="005C622E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>в ред. 30.01.2018г. протокол №</w:t>
      </w:r>
      <w:r w:rsidR="00E60011" w:rsidRPr="00A13766">
        <w:rPr>
          <w:sz w:val="20"/>
          <w:szCs w:val="20"/>
        </w:rPr>
        <w:t>1</w:t>
      </w:r>
      <w:r w:rsidR="00AB48B5" w:rsidRPr="00A13766">
        <w:rPr>
          <w:sz w:val="20"/>
          <w:szCs w:val="20"/>
        </w:rPr>
        <w:t>,</w:t>
      </w:r>
    </w:p>
    <w:p w:rsidR="00AB48B5" w:rsidRPr="00A13766" w:rsidRDefault="00AB48B5" w:rsidP="00DF3A2F">
      <w:pPr>
        <w:tabs>
          <w:tab w:val="left" w:pos="0"/>
        </w:tabs>
        <w:ind w:firstLine="709"/>
        <w:contextualSpacing/>
        <w:jc w:val="right"/>
        <w:rPr>
          <w:sz w:val="20"/>
          <w:szCs w:val="20"/>
        </w:rPr>
      </w:pPr>
      <w:r w:rsidRPr="00A13766">
        <w:rPr>
          <w:sz w:val="20"/>
          <w:szCs w:val="20"/>
        </w:rPr>
        <w:t xml:space="preserve">в ред. </w:t>
      </w:r>
      <w:r w:rsidR="00160F7C" w:rsidRPr="00A13766">
        <w:rPr>
          <w:sz w:val="20"/>
          <w:szCs w:val="20"/>
        </w:rPr>
        <w:t>01</w:t>
      </w:r>
      <w:r w:rsidRPr="00A13766">
        <w:rPr>
          <w:sz w:val="20"/>
          <w:szCs w:val="20"/>
        </w:rPr>
        <w:t>.</w:t>
      </w:r>
      <w:r w:rsidR="00160F7C" w:rsidRPr="00A13766">
        <w:rPr>
          <w:sz w:val="20"/>
          <w:szCs w:val="20"/>
        </w:rPr>
        <w:t>12</w:t>
      </w:r>
      <w:r w:rsidRPr="00A13766">
        <w:rPr>
          <w:sz w:val="20"/>
          <w:szCs w:val="20"/>
        </w:rPr>
        <w:t>.2020г. пр</w:t>
      </w:r>
      <w:r w:rsidR="00160F7C" w:rsidRPr="00A13766">
        <w:rPr>
          <w:sz w:val="20"/>
          <w:szCs w:val="20"/>
        </w:rPr>
        <w:t>отокол</w:t>
      </w:r>
      <w:r w:rsidRPr="00A13766">
        <w:rPr>
          <w:sz w:val="20"/>
          <w:szCs w:val="20"/>
        </w:rPr>
        <w:t xml:space="preserve"> №</w:t>
      </w:r>
      <w:r w:rsidR="00160F7C" w:rsidRPr="00A13766">
        <w:rPr>
          <w:sz w:val="20"/>
          <w:szCs w:val="20"/>
        </w:rPr>
        <w:t>80</w:t>
      </w:r>
      <w:r w:rsidRPr="00A13766">
        <w:rPr>
          <w:sz w:val="20"/>
          <w:szCs w:val="20"/>
        </w:rPr>
        <w:t>.</w:t>
      </w:r>
    </w:p>
    <w:p w:rsidR="00DF3A2F" w:rsidRPr="00A13766" w:rsidRDefault="00DF3A2F" w:rsidP="00DF3A2F">
      <w:pPr>
        <w:pStyle w:val="a3"/>
        <w:spacing w:line="360" w:lineRule="auto"/>
        <w:ind w:left="0" w:firstLine="709"/>
        <w:jc w:val="center"/>
        <w:rPr>
          <w:sz w:val="27"/>
          <w:szCs w:val="27"/>
        </w:rPr>
      </w:pPr>
    </w:p>
    <w:p w:rsidR="00DF3A2F" w:rsidRPr="00A13766" w:rsidRDefault="00DF3A2F" w:rsidP="00DF3A2F">
      <w:pPr>
        <w:pStyle w:val="a3"/>
        <w:spacing w:line="360" w:lineRule="auto"/>
        <w:ind w:left="0"/>
        <w:jc w:val="center"/>
        <w:rPr>
          <w:sz w:val="27"/>
          <w:szCs w:val="27"/>
        </w:rPr>
      </w:pPr>
      <w:r w:rsidRPr="00A13766">
        <w:rPr>
          <w:sz w:val="27"/>
          <w:szCs w:val="27"/>
        </w:rPr>
        <w:t>Перечень зонирования проблемных активов</w:t>
      </w:r>
    </w:p>
    <w:p w:rsidR="00DF3A2F" w:rsidRPr="00A13766" w:rsidRDefault="00DF3A2F" w:rsidP="00DF3A2F">
      <w:pPr>
        <w:tabs>
          <w:tab w:val="left" w:pos="0"/>
        </w:tabs>
        <w:spacing w:line="264" w:lineRule="auto"/>
        <w:jc w:val="both"/>
        <w:rPr>
          <w:sz w:val="27"/>
          <w:szCs w:val="27"/>
        </w:rPr>
      </w:pPr>
      <w:r w:rsidRPr="00A13766">
        <w:rPr>
          <w:sz w:val="27"/>
          <w:szCs w:val="27"/>
        </w:rPr>
        <w:tab/>
        <w:t>В зависимости от вероятности наступления дефолта проблемные активы классифицируются в одну из следующих зон проблемности: «желтая», «красная», «черная».</w:t>
      </w:r>
    </w:p>
    <w:p w:rsidR="00DF3A2F" w:rsidRPr="00A13766" w:rsidRDefault="00DF3A2F" w:rsidP="00DF3A2F">
      <w:pPr>
        <w:tabs>
          <w:tab w:val="left" w:pos="0"/>
        </w:tabs>
        <w:spacing w:line="264" w:lineRule="auto"/>
        <w:jc w:val="both"/>
        <w:rPr>
          <w:sz w:val="27"/>
          <w:szCs w:val="27"/>
        </w:rPr>
      </w:pPr>
      <w:r w:rsidRPr="00A13766">
        <w:rPr>
          <w:sz w:val="27"/>
          <w:szCs w:val="27"/>
        </w:rPr>
        <w:tab/>
        <w:t xml:space="preserve">Критерии отнесения актива к определенной зоне проблемности могут изменяться решением </w:t>
      </w:r>
      <w:r w:rsidR="004C45DC" w:rsidRPr="00A13766">
        <w:rPr>
          <w:sz w:val="27"/>
          <w:szCs w:val="27"/>
        </w:rPr>
        <w:t>С</w:t>
      </w:r>
      <w:r w:rsidRPr="00A13766">
        <w:rPr>
          <w:sz w:val="27"/>
          <w:szCs w:val="27"/>
        </w:rPr>
        <w:t xml:space="preserve">овета Фонда, осуществляющего в соответствии с внутренними документами управление рисками </w:t>
      </w:r>
      <w:r w:rsidR="004C45DC" w:rsidRPr="00A13766">
        <w:rPr>
          <w:sz w:val="27"/>
          <w:szCs w:val="27"/>
        </w:rPr>
        <w:t>г</w:t>
      </w:r>
      <w:r w:rsidRPr="00A13766">
        <w:rPr>
          <w:sz w:val="27"/>
          <w:szCs w:val="27"/>
        </w:rPr>
        <w:t xml:space="preserve">арантийной </w:t>
      </w:r>
      <w:r w:rsidR="004C45DC" w:rsidRPr="00A13766">
        <w:rPr>
          <w:sz w:val="27"/>
          <w:szCs w:val="27"/>
        </w:rPr>
        <w:t>о</w:t>
      </w:r>
      <w:r w:rsidRPr="00A13766">
        <w:rPr>
          <w:sz w:val="27"/>
          <w:szCs w:val="27"/>
        </w:rPr>
        <w:t>рганизации.</w:t>
      </w:r>
    </w:p>
    <w:p w:rsidR="00DF3A2F" w:rsidRPr="00A13766" w:rsidRDefault="00DF3A2F" w:rsidP="00DF3A2F">
      <w:pPr>
        <w:tabs>
          <w:tab w:val="left" w:pos="0"/>
        </w:tabs>
        <w:jc w:val="both"/>
        <w:rPr>
          <w:sz w:val="27"/>
          <w:szCs w:val="27"/>
        </w:rPr>
      </w:pPr>
      <w:r w:rsidRPr="00A13766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DF3A2F">
            <w:pPr>
              <w:pStyle w:val="a3"/>
              <w:numPr>
                <w:ilvl w:val="0"/>
                <w:numId w:val="8"/>
              </w:numPr>
              <w:suppressAutoHyphens w:val="0"/>
              <w:ind w:left="22" w:firstLine="574"/>
              <w:jc w:val="both"/>
              <w:rPr>
                <w:b/>
                <w:sz w:val="27"/>
                <w:szCs w:val="27"/>
              </w:rPr>
            </w:pPr>
            <w:r w:rsidRPr="00A13766">
              <w:rPr>
                <w:b/>
                <w:sz w:val="27"/>
                <w:szCs w:val="27"/>
              </w:rPr>
              <w:t>«Желтая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у Заемщика просроченной задолженности по обязательствам перед финансовой организацией непрерывной длительностью от 5 до 30 календарных дней.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у Заемщика просрочки по уплате вознаграждения за предоставление поручительства свыше 30-ти дней.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 xml:space="preserve">Нарушение Заемщиком обязательств в части исполнения отлагательных и дополнительных условий кредитного соглашения и финансовых </w:t>
            </w:r>
            <w:proofErr w:type="spellStart"/>
            <w:r w:rsidRPr="00A13766">
              <w:rPr>
                <w:sz w:val="27"/>
                <w:szCs w:val="27"/>
              </w:rPr>
              <w:t>ковенант</w:t>
            </w:r>
            <w:proofErr w:type="spellEnd"/>
            <w:r w:rsidRPr="00A13766">
              <w:rPr>
                <w:sz w:val="27"/>
                <w:szCs w:val="27"/>
              </w:rPr>
              <w:t>, дающих право финансовой организации предъявить требование о досрочном возврате кредита, блокировку выборки кредитной линии, неурегулированных с банком-партнером в течение 30 дней.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 xml:space="preserve">Наличие предъявленных к Заемщику/Группе связанных компаний исков третьих лиц, оказывающих существенное влияние на возврат задолженности по кредиту, займу (на основании экспертного мнения Фонда). 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 xml:space="preserve">Выявленный факт несоответствия отчетности Заемщика, предоставленной в Фонд, данным официальной отчетности Заемщика в открытых официальных источниках. 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Нарушение сроков реализации проектов (при предоставлении поручительства в рамках проектного финансирования) в пределах 3-х месяцев от ранее запланированных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Проведение реструктуризации кредита, обеспеченного поручительством, предполагающей уменьшение ежемесячного платежа по кредиту и (или) предоставление отсрочки по погашению основного долга до 6-ти месяцев.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DF3A2F">
            <w:pPr>
              <w:pStyle w:val="a3"/>
              <w:numPr>
                <w:ilvl w:val="0"/>
                <w:numId w:val="8"/>
              </w:numPr>
              <w:suppressAutoHyphens w:val="0"/>
              <w:ind w:left="22" w:firstLine="574"/>
              <w:jc w:val="both"/>
              <w:rPr>
                <w:b/>
                <w:sz w:val="27"/>
                <w:szCs w:val="27"/>
              </w:rPr>
            </w:pPr>
            <w:r w:rsidRPr="00A13766">
              <w:rPr>
                <w:b/>
                <w:sz w:val="27"/>
                <w:szCs w:val="27"/>
              </w:rPr>
              <w:t>«Красная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у Заемщика просроченной задолженности по обязательствам перед финансовой организацией непрерывной длительностью от 30 до 90 календарных дней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у Заемщика просроченной задолженности по обязательствам перед финансовой организации непрерывной длительностью свыше 5 дней, возникшие в течение 90 календарных дней с даты выдачи кредита, займа, иного обязательства.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 xml:space="preserve">Нарушение Заемщиком обязательств в части исполнения отлагательных (дополнительных) условий кредитного соглашения, договора займа и </w:t>
            </w:r>
            <w:r w:rsidRPr="00A13766">
              <w:rPr>
                <w:sz w:val="27"/>
                <w:szCs w:val="27"/>
              </w:rPr>
              <w:lastRenderedPageBreak/>
              <w:t xml:space="preserve">финансовых </w:t>
            </w:r>
            <w:proofErr w:type="spellStart"/>
            <w:r w:rsidRPr="00A13766">
              <w:rPr>
                <w:sz w:val="27"/>
                <w:szCs w:val="27"/>
              </w:rPr>
              <w:t>ковенант</w:t>
            </w:r>
            <w:proofErr w:type="spellEnd"/>
            <w:r w:rsidRPr="00A13766">
              <w:rPr>
                <w:sz w:val="27"/>
                <w:szCs w:val="27"/>
              </w:rPr>
              <w:t>, дающих право финансовой организации предъявить требование о досрочном возврате кредита, займа, блокировку выборки кредитной линии, неурегулированных с финансовой организацией в течение 60 дней с момента нарушения указанных условий, нарушение обязательств в рамках иных договоров дающих право финансовой организации требовать расторжения такого договора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lastRenderedPageBreak/>
              <w:t>Проведение реструктуризации кредита, обеспеченного поручительством, предполагающей уменьшение ежемесячного платежа по кредиту более чем на 25% и (или) предоставление отсрочки по погашению основного долга свыше 6-ти месяцев.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 xml:space="preserve">Обращение финансовой организации - партнера по вопросу предоставления </w:t>
            </w:r>
            <w:r w:rsidRPr="00A13766">
              <w:rPr>
                <w:sz w:val="27"/>
                <w:szCs w:val="27"/>
              </w:rPr>
              <w:br/>
              <w:t>нового поручительства по обязательствам Заемщика взамен выданного ранее, в связи с проведением реструктуризации /новации ранее выданного кредита в отношении которого Заемщиком допущена просрочка исполнения.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 xml:space="preserve">Нарушение сроков реализации проектов (при предоставлении независимой (банковской) гарантии, поручительства в рамках проектного финансирования) свыше </w:t>
            </w:r>
            <w:r w:rsidRPr="00A13766">
              <w:rPr>
                <w:sz w:val="27"/>
                <w:szCs w:val="27"/>
              </w:rPr>
              <w:br/>
              <w:t>3-х месяцев от ранее запланированных.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Del="00092BFC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производства по делу о несостоятельности (банкротстве) к компаниям Группы.</w:t>
            </w:r>
          </w:p>
        </w:tc>
      </w:tr>
      <w:tr w:rsidR="00A13766" w:rsidRPr="00A13766" w:rsidTr="008A03A1">
        <w:trPr>
          <w:trHeight w:val="698"/>
        </w:trPr>
        <w:tc>
          <w:tcPr>
            <w:tcW w:w="9345" w:type="dxa"/>
            <w:shd w:val="clear" w:color="auto" w:fill="auto"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При наличии иных факторов, не позволяющих отнести Актив к «Желтой зоне» по решению уполномоченного структурного подразделения.</w:t>
            </w:r>
          </w:p>
        </w:tc>
      </w:tr>
      <w:tr w:rsidR="00A13766" w:rsidRPr="00A13766" w:rsidTr="008A03A1">
        <w:tc>
          <w:tcPr>
            <w:tcW w:w="9345" w:type="dxa"/>
            <w:shd w:val="clear" w:color="auto" w:fill="auto"/>
          </w:tcPr>
          <w:p w:rsidR="00DF3A2F" w:rsidRPr="00A13766" w:rsidRDefault="00DF3A2F" w:rsidP="00DF3A2F">
            <w:pPr>
              <w:pStyle w:val="a3"/>
              <w:numPr>
                <w:ilvl w:val="0"/>
                <w:numId w:val="8"/>
              </w:numPr>
              <w:suppressAutoHyphens w:val="0"/>
              <w:ind w:left="22" w:firstLine="574"/>
              <w:jc w:val="both"/>
              <w:rPr>
                <w:b/>
                <w:sz w:val="27"/>
                <w:szCs w:val="27"/>
              </w:rPr>
            </w:pPr>
            <w:r w:rsidRPr="00A13766">
              <w:rPr>
                <w:b/>
                <w:sz w:val="27"/>
                <w:szCs w:val="27"/>
              </w:rPr>
              <w:t>«Черная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A13766" w:rsidRPr="00A13766" w:rsidTr="008A03A1">
        <w:trPr>
          <w:trHeight w:val="945"/>
        </w:trPr>
        <w:tc>
          <w:tcPr>
            <w:tcW w:w="9345" w:type="dxa"/>
            <w:shd w:val="clear" w:color="auto" w:fill="auto"/>
            <w:noWrap/>
            <w:hideMark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у Заемщика просроченной задолженности по обязательствам перед     финансовой организацией непрерывной длительностью свыше 90 календарных дней (дефолт).</w:t>
            </w:r>
          </w:p>
        </w:tc>
      </w:tr>
      <w:tr w:rsidR="00A13766" w:rsidRPr="00A13766" w:rsidTr="008A03A1">
        <w:trPr>
          <w:trHeight w:val="945"/>
        </w:trPr>
        <w:tc>
          <w:tcPr>
            <w:tcW w:w="9345" w:type="dxa"/>
            <w:shd w:val="clear" w:color="auto" w:fill="auto"/>
            <w:noWrap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Инициирование финансовой организацией процедуры взыскания всей суммы/части задолженности Заемщика в судебном порядке/обращения взыскания на заложенное имущество.</w:t>
            </w:r>
          </w:p>
        </w:tc>
      </w:tr>
      <w:tr w:rsidR="00A13766" w:rsidRPr="00A13766" w:rsidTr="008A03A1">
        <w:trPr>
          <w:trHeight w:val="690"/>
        </w:trPr>
        <w:tc>
          <w:tcPr>
            <w:tcW w:w="9345" w:type="dxa"/>
            <w:shd w:val="clear" w:color="auto" w:fill="auto"/>
            <w:noWrap/>
            <w:hideMark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 xml:space="preserve">Фактическое прекращение Заемщиком финансово-хозяйственной деятельности. </w:t>
            </w:r>
          </w:p>
        </w:tc>
      </w:tr>
      <w:tr w:rsidR="00A13766" w:rsidRPr="00A13766" w:rsidTr="008A03A1">
        <w:trPr>
          <w:trHeight w:val="315"/>
        </w:trPr>
        <w:tc>
          <w:tcPr>
            <w:tcW w:w="9345" w:type="dxa"/>
            <w:shd w:val="clear" w:color="auto" w:fill="auto"/>
            <w:noWrap/>
            <w:hideMark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Принятие Заемщиком решения о ликвидации.</w:t>
            </w:r>
          </w:p>
        </w:tc>
      </w:tr>
      <w:tr w:rsidR="00A13766" w:rsidRPr="00A13766" w:rsidTr="008A03A1">
        <w:trPr>
          <w:trHeight w:val="475"/>
        </w:trPr>
        <w:tc>
          <w:tcPr>
            <w:tcW w:w="9345" w:type="dxa"/>
            <w:shd w:val="clear" w:color="auto" w:fill="auto"/>
            <w:noWrap/>
            <w:hideMark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производства по делу о несостоятельности (банкротстве) Заемщика.</w:t>
            </w:r>
          </w:p>
        </w:tc>
      </w:tr>
      <w:tr w:rsidR="00A13766" w:rsidRPr="00A13766" w:rsidTr="008A03A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Предъявление финансовой организацией требований к Заемщику о досрочном возврате кредита/части кредита, обеспеченного гарантий, поручительством Фондом.</w:t>
            </w:r>
          </w:p>
        </w:tc>
      </w:tr>
      <w:tr w:rsidR="00A13766" w:rsidRPr="00A13766" w:rsidTr="008A03A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Отказ Заемщика от исполнения своих обязательств перед финансовой организацией по кредитному договору, займу, иному денежному обязательству, выраженный в письменной форме.</w:t>
            </w:r>
          </w:p>
        </w:tc>
      </w:tr>
      <w:tr w:rsidR="00A13766" w:rsidRPr="00A13766" w:rsidTr="008A03A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Предъявление финансовой организацией требований об исполнении поручительства.</w:t>
            </w:r>
          </w:p>
        </w:tc>
      </w:tr>
      <w:tr w:rsidR="00A13766" w:rsidRPr="00A13766" w:rsidTr="008A03A1">
        <w:trPr>
          <w:trHeight w:val="311"/>
        </w:trPr>
        <w:tc>
          <w:tcPr>
            <w:tcW w:w="9345" w:type="dxa"/>
            <w:shd w:val="clear" w:color="auto" w:fill="auto"/>
            <w:noWrap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Наличие просрочки по оплате денежных требований Фонда к Заемщику, образовавшиеся в результате исполнения Фондом обязательств по поручительству.</w:t>
            </w:r>
          </w:p>
        </w:tc>
      </w:tr>
      <w:tr w:rsidR="00A13766" w:rsidRPr="00A13766" w:rsidTr="008A03A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lastRenderedPageBreak/>
              <w:t>При наличии иных факторов, не позволяющих отнести Актив к «Зеленой», «Желтой» и «Красной» зоне по решению уполномоченного структурного подразделения.</w:t>
            </w:r>
          </w:p>
        </w:tc>
      </w:tr>
      <w:tr w:rsidR="00DF3A2F" w:rsidRPr="00A13766" w:rsidTr="008A03A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DF3A2F" w:rsidRPr="00A13766" w:rsidRDefault="00DF3A2F" w:rsidP="008A03A1">
            <w:pPr>
              <w:pStyle w:val="a3"/>
              <w:ind w:left="22" w:firstLine="574"/>
              <w:jc w:val="both"/>
              <w:rPr>
                <w:sz w:val="27"/>
                <w:szCs w:val="27"/>
              </w:rPr>
            </w:pPr>
            <w:r w:rsidRPr="00A13766">
              <w:rPr>
                <w:sz w:val="27"/>
                <w:szCs w:val="27"/>
              </w:rPr>
              <w:t>Выявление признаков мошенничества со стороны Принципалов/Банков-партнеров.</w:t>
            </w:r>
          </w:p>
        </w:tc>
      </w:tr>
    </w:tbl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p w:rsidR="00643357" w:rsidRPr="00A13766" w:rsidRDefault="00643357" w:rsidP="0070522D">
      <w:pPr>
        <w:ind w:firstLine="567"/>
        <w:jc w:val="both"/>
        <w:rPr>
          <w:rFonts w:cs="Times New Roman"/>
        </w:rPr>
      </w:pPr>
    </w:p>
    <w:sectPr w:rsidR="00643357" w:rsidRPr="00A13766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27" w:rsidRDefault="00C47327" w:rsidP="00256377">
      <w:r>
        <w:separator/>
      </w:r>
    </w:p>
  </w:endnote>
  <w:endnote w:type="continuationSeparator" w:id="0">
    <w:p w:rsidR="00C47327" w:rsidRDefault="00C47327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7A1DBE">
          <w:rPr>
            <w:noProof/>
            <w:sz w:val="18"/>
            <w:szCs w:val="18"/>
          </w:rPr>
          <w:t>1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27" w:rsidRDefault="00C47327" w:rsidP="00256377">
      <w:r>
        <w:separator/>
      </w:r>
    </w:p>
  </w:footnote>
  <w:footnote w:type="continuationSeparator" w:id="0">
    <w:p w:rsidR="00C47327" w:rsidRDefault="00C47327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B71EB"/>
    <w:multiLevelType w:val="multilevel"/>
    <w:tmpl w:val="65BC5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1E06"/>
    <w:rsid w:val="00006342"/>
    <w:rsid w:val="000212D5"/>
    <w:rsid w:val="000258B8"/>
    <w:rsid w:val="0002627C"/>
    <w:rsid w:val="0003414D"/>
    <w:rsid w:val="00035FC8"/>
    <w:rsid w:val="00037ADA"/>
    <w:rsid w:val="0004532A"/>
    <w:rsid w:val="00045BEF"/>
    <w:rsid w:val="00052503"/>
    <w:rsid w:val="000541E8"/>
    <w:rsid w:val="00062BF7"/>
    <w:rsid w:val="00064F60"/>
    <w:rsid w:val="0007304A"/>
    <w:rsid w:val="0008089F"/>
    <w:rsid w:val="000809FE"/>
    <w:rsid w:val="00085CD4"/>
    <w:rsid w:val="000867C1"/>
    <w:rsid w:val="0008760A"/>
    <w:rsid w:val="000953D6"/>
    <w:rsid w:val="00096681"/>
    <w:rsid w:val="000A1330"/>
    <w:rsid w:val="000B46D0"/>
    <w:rsid w:val="000C05CF"/>
    <w:rsid w:val="000C6729"/>
    <w:rsid w:val="000D1AD8"/>
    <w:rsid w:val="000D62C2"/>
    <w:rsid w:val="000D6A00"/>
    <w:rsid w:val="000E1CB8"/>
    <w:rsid w:val="00100DBE"/>
    <w:rsid w:val="001014B7"/>
    <w:rsid w:val="001102BD"/>
    <w:rsid w:val="00123D30"/>
    <w:rsid w:val="00125F83"/>
    <w:rsid w:val="0013371A"/>
    <w:rsid w:val="00133E70"/>
    <w:rsid w:val="001355F4"/>
    <w:rsid w:val="0014177C"/>
    <w:rsid w:val="00160F7C"/>
    <w:rsid w:val="00161EF9"/>
    <w:rsid w:val="0016588A"/>
    <w:rsid w:val="001855FC"/>
    <w:rsid w:val="00187831"/>
    <w:rsid w:val="001A7ECA"/>
    <w:rsid w:val="001B2716"/>
    <w:rsid w:val="001B39AF"/>
    <w:rsid w:val="001C4EA3"/>
    <w:rsid w:val="001C56D0"/>
    <w:rsid w:val="001D1234"/>
    <w:rsid w:val="001D1810"/>
    <w:rsid w:val="001D34A0"/>
    <w:rsid w:val="001D4937"/>
    <w:rsid w:val="001D4F25"/>
    <w:rsid w:val="001E0A1A"/>
    <w:rsid w:val="001E13AE"/>
    <w:rsid w:val="001E4396"/>
    <w:rsid w:val="001E55D0"/>
    <w:rsid w:val="002045A6"/>
    <w:rsid w:val="002244B9"/>
    <w:rsid w:val="0022730B"/>
    <w:rsid w:val="00232225"/>
    <w:rsid w:val="002324E3"/>
    <w:rsid w:val="00236566"/>
    <w:rsid w:val="00236ACD"/>
    <w:rsid w:val="00241709"/>
    <w:rsid w:val="002452B7"/>
    <w:rsid w:val="002469F4"/>
    <w:rsid w:val="00247425"/>
    <w:rsid w:val="00253D05"/>
    <w:rsid w:val="00254796"/>
    <w:rsid w:val="00256377"/>
    <w:rsid w:val="00260B7B"/>
    <w:rsid w:val="00266FA2"/>
    <w:rsid w:val="00267232"/>
    <w:rsid w:val="00280F1B"/>
    <w:rsid w:val="00287007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D7587"/>
    <w:rsid w:val="002E12B2"/>
    <w:rsid w:val="002F2F65"/>
    <w:rsid w:val="002F4C3D"/>
    <w:rsid w:val="002F7693"/>
    <w:rsid w:val="00300E0C"/>
    <w:rsid w:val="003019F1"/>
    <w:rsid w:val="00313D04"/>
    <w:rsid w:val="0031700D"/>
    <w:rsid w:val="003213FA"/>
    <w:rsid w:val="00322676"/>
    <w:rsid w:val="0034515A"/>
    <w:rsid w:val="00345A9C"/>
    <w:rsid w:val="0035401D"/>
    <w:rsid w:val="00356691"/>
    <w:rsid w:val="00381345"/>
    <w:rsid w:val="00383E49"/>
    <w:rsid w:val="00391EDA"/>
    <w:rsid w:val="00395B6D"/>
    <w:rsid w:val="00396537"/>
    <w:rsid w:val="00396ECC"/>
    <w:rsid w:val="003A4331"/>
    <w:rsid w:val="003A6238"/>
    <w:rsid w:val="003A7726"/>
    <w:rsid w:val="003B59C8"/>
    <w:rsid w:val="003B6123"/>
    <w:rsid w:val="003C025F"/>
    <w:rsid w:val="003C3825"/>
    <w:rsid w:val="003C5593"/>
    <w:rsid w:val="003E146C"/>
    <w:rsid w:val="003F01A7"/>
    <w:rsid w:val="003F1B91"/>
    <w:rsid w:val="00401AAE"/>
    <w:rsid w:val="00411978"/>
    <w:rsid w:val="00413474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86D3A"/>
    <w:rsid w:val="00494BBA"/>
    <w:rsid w:val="004A241C"/>
    <w:rsid w:val="004A5331"/>
    <w:rsid w:val="004A6AD4"/>
    <w:rsid w:val="004C09A1"/>
    <w:rsid w:val="004C11CD"/>
    <w:rsid w:val="004C2679"/>
    <w:rsid w:val="004C45DC"/>
    <w:rsid w:val="004C6765"/>
    <w:rsid w:val="004D244F"/>
    <w:rsid w:val="004D610F"/>
    <w:rsid w:val="004F190C"/>
    <w:rsid w:val="004F2825"/>
    <w:rsid w:val="004F463A"/>
    <w:rsid w:val="004F6FAD"/>
    <w:rsid w:val="004F7760"/>
    <w:rsid w:val="00502023"/>
    <w:rsid w:val="00503E8D"/>
    <w:rsid w:val="005141A5"/>
    <w:rsid w:val="00522339"/>
    <w:rsid w:val="00527080"/>
    <w:rsid w:val="00530D4F"/>
    <w:rsid w:val="00533F36"/>
    <w:rsid w:val="00535722"/>
    <w:rsid w:val="00550947"/>
    <w:rsid w:val="005514B2"/>
    <w:rsid w:val="005637C7"/>
    <w:rsid w:val="00580D94"/>
    <w:rsid w:val="00584E86"/>
    <w:rsid w:val="00586D06"/>
    <w:rsid w:val="005A1A04"/>
    <w:rsid w:val="005B4539"/>
    <w:rsid w:val="005C2CF6"/>
    <w:rsid w:val="005C622E"/>
    <w:rsid w:val="005D0917"/>
    <w:rsid w:val="005E48CA"/>
    <w:rsid w:val="005F357E"/>
    <w:rsid w:val="005F4232"/>
    <w:rsid w:val="00602073"/>
    <w:rsid w:val="0060455B"/>
    <w:rsid w:val="00614B3A"/>
    <w:rsid w:val="00620412"/>
    <w:rsid w:val="00621D5F"/>
    <w:rsid w:val="00624EED"/>
    <w:rsid w:val="00627C57"/>
    <w:rsid w:val="006300DC"/>
    <w:rsid w:val="006419A3"/>
    <w:rsid w:val="00643357"/>
    <w:rsid w:val="00650F28"/>
    <w:rsid w:val="00651018"/>
    <w:rsid w:val="0066129E"/>
    <w:rsid w:val="0066244E"/>
    <w:rsid w:val="00662EEC"/>
    <w:rsid w:val="00663508"/>
    <w:rsid w:val="00664887"/>
    <w:rsid w:val="00664D99"/>
    <w:rsid w:val="00680E51"/>
    <w:rsid w:val="00687E33"/>
    <w:rsid w:val="006A2230"/>
    <w:rsid w:val="006A794E"/>
    <w:rsid w:val="006B36A6"/>
    <w:rsid w:val="006B3C26"/>
    <w:rsid w:val="006B78DA"/>
    <w:rsid w:val="006C2CCF"/>
    <w:rsid w:val="006D18CC"/>
    <w:rsid w:val="006D3E57"/>
    <w:rsid w:val="006E6028"/>
    <w:rsid w:val="006F1F13"/>
    <w:rsid w:val="006F3C12"/>
    <w:rsid w:val="0070522D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A1DBE"/>
    <w:rsid w:val="007A2C8D"/>
    <w:rsid w:val="007B10B7"/>
    <w:rsid w:val="007B5305"/>
    <w:rsid w:val="007C042E"/>
    <w:rsid w:val="007C1EEB"/>
    <w:rsid w:val="007C2281"/>
    <w:rsid w:val="007C3992"/>
    <w:rsid w:val="007C5150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1AC3"/>
    <w:rsid w:val="008125D9"/>
    <w:rsid w:val="00813AD6"/>
    <w:rsid w:val="00823837"/>
    <w:rsid w:val="008265A3"/>
    <w:rsid w:val="0083205B"/>
    <w:rsid w:val="00833551"/>
    <w:rsid w:val="00836FE6"/>
    <w:rsid w:val="00847FC6"/>
    <w:rsid w:val="00850E26"/>
    <w:rsid w:val="00853D0D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C7D"/>
    <w:rsid w:val="008C123B"/>
    <w:rsid w:val="008C1956"/>
    <w:rsid w:val="008C237B"/>
    <w:rsid w:val="008C4DB5"/>
    <w:rsid w:val="008C57B6"/>
    <w:rsid w:val="008D7270"/>
    <w:rsid w:val="008E4DDB"/>
    <w:rsid w:val="008F48F7"/>
    <w:rsid w:val="009033A8"/>
    <w:rsid w:val="00903EAF"/>
    <w:rsid w:val="009107A6"/>
    <w:rsid w:val="00911FDA"/>
    <w:rsid w:val="00925FEE"/>
    <w:rsid w:val="00931F8F"/>
    <w:rsid w:val="009365B5"/>
    <w:rsid w:val="00950C4D"/>
    <w:rsid w:val="009537C8"/>
    <w:rsid w:val="00955666"/>
    <w:rsid w:val="00970F4C"/>
    <w:rsid w:val="009772F3"/>
    <w:rsid w:val="0098239F"/>
    <w:rsid w:val="00983396"/>
    <w:rsid w:val="00990C13"/>
    <w:rsid w:val="009A4172"/>
    <w:rsid w:val="009A60ED"/>
    <w:rsid w:val="009B46AE"/>
    <w:rsid w:val="009C015A"/>
    <w:rsid w:val="009C1DF1"/>
    <w:rsid w:val="009C2943"/>
    <w:rsid w:val="009C7618"/>
    <w:rsid w:val="009D47A3"/>
    <w:rsid w:val="009E3B1B"/>
    <w:rsid w:val="009E6DC6"/>
    <w:rsid w:val="009F3DCE"/>
    <w:rsid w:val="00A009F7"/>
    <w:rsid w:val="00A13766"/>
    <w:rsid w:val="00A15F16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A6C39"/>
    <w:rsid w:val="00AB1E43"/>
    <w:rsid w:val="00AB48B5"/>
    <w:rsid w:val="00AC2B0F"/>
    <w:rsid w:val="00AC315F"/>
    <w:rsid w:val="00AD6D1B"/>
    <w:rsid w:val="00B15C7A"/>
    <w:rsid w:val="00B25BD0"/>
    <w:rsid w:val="00B3072A"/>
    <w:rsid w:val="00B361E1"/>
    <w:rsid w:val="00B364DA"/>
    <w:rsid w:val="00B43C0A"/>
    <w:rsid w:val="00B43F24"/>
    <w:rsid w:val="00B44391"/>
    <w:rsid w:val="00B57612"/>
    <w:rsid w:val="00B60143"/>
    <w:rsid w:val="00B65B93"/>
    <w:rsid w:val="00B66BBF"/>
    <w:rsid w:val="00B7044A"/>
    <w:rsid w:val="00B72898"/>
    <w:rsid w:val="00B8098B"/>
    <w:rsid w:val="00B82398"/>
    <w:rsid w:val="00B8695C"/>
    <w:rsid w:val="00BB3541"/>
    <w:rsid w:val="00BC0D1B"/>
    <w:rsid w:val="00BC119D"/>
    <w:rsid w:val="00BC6E71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3547F"/>
    <w:rsid w:val="00C35591"/>
    <w:rsid w:val="00C47327"/>
    <w:rsid w:val="00C47429"/>
    <w:rsid w:val="00C62D03"/>
    <w:rsid w:val="00C639E3"/>
    <w:rsid w:val="00C72FB4"/>
    <w:rsid w:val="00C76D96"/>
    <w:rsid w:val="00C771E0"/>
    <w:rsid w:val="00C825D4"/>
    <w:rsid w:val="00C86684"/>
    <w:rsid w:val="00C86AF1"/>
    <w:rsid w:val="00C977AE"/>
    <w:rsid w:val="00CA237C"/>
    <w:rsid w:val="00CB357B"/>
    <w:rsid w:val="00CB3712"/>
    <w:rsid w:val="00CB471F"/>
    <w:rsid w:val="00CB7F25"/>
    <w:rsid w:val="00CD1CB0"/>
    <w:rsid w:val="00CF4E98"/>
    <w:rsid w:val="00CF7D72"/>
    <w:rsid w:val="00D016B1"/>
    <w:rsid w:val="00D1151D"/>
    <w:rsid w:val="00D161E0"/>
    <w:rsid w:val="00D16D1E"/>
    <w:rsid w:val="00D17B15"/>
    <w:rsid w:val="00D26B59"/>
    <w:rsid w:val="00D27C4B"/>
    <w:rsid w:val="00D3037F"/>
    <w:rsid w:val="00D31E67"/>
    <w:rsid w:val="00D469B1"/>
    <w:rsid w:val="00D57BF4"/>
    <w:rsid w:val="00D61D4A"/>
    <w:rsid w:val="00D61DA4"/>
    <w:rsid w:val="00D721D9"/>
    <w:rsid w:val="00D731DE"/>
    <w:rsid w:val="00D74017"/>
    <w:rsid w:val="00D837A7"/>
    <w:rsid w:val="00D85CBE"/>
    <w:rsid w:val="00D90D05"/>
    <w:rsid w:val="00D942EE"/>
    <w:rsid w:val="00DA3B14"/>
    <w:rsid w:val="00DA4064"/>
    <w:rsid w:val="00DA4F31"/>
    <w:rsid w:val="00DA7963"/>
    <w:rsid w:val="00DB27DB"/>
    <w:rsid w:val="00DB793A"/>
    <w:rsid w:val="00DB7C8F"/>
    <w:rsid w:val="00DC134E"/>
    <w:rsid w:val="00DC295F"/>
    <w:rsid w:val="00DC75C6"/>
    <w:rsid w:val="00DD393D"/>
    <w:rsid w:val="00DD5AE9"/>
    <w:rsid w:val="00DE0F6A"/>
    <w:rsid w:val="00DE61E9"/>
    <w:rsid w:val="00DF0B61"/>
    <w:rsid w:val="00DF3A2F"/>
    <w:rsid w:val="00E0754B"/>
    <w:rsid w:val="00E20C02"/>
    <w:rsid w:val="00E22B3E"/>
    <w:rsid w:val="00E30C64"/>
    <w:rsid w:val="00E35A4A"/>
    <w:rsid w:val="00E40AA1"/>
    <w:rsid w:val="00E40E83"/>
    <w:rsid w:val="00E57E6D"/>
    <w:rsid w:val="00E60011"/>
    <w:rsid w:val="00E60FB2"/>
    <w:rsid w:val="00E6174B"/>
    <w:rsid w:val="00E63493"/>
    <w:rsid w:val="00E703BE"/>
    <w:rsid w:val="00E7080A"/>
    <w:rsid w:val="00E71C60"/>
    <w:rsid w:val="00E80018"/>
    <w:rsid w:val="00E85C0B"/>
    <w:rsid w:val="00E9411B"/>
    <w:rsid w:val="00EA10E1"/>
    <w:rsid w:val="00EA3602"/>
    <w:rsid w:val="00EA3B6B"/>
    <w:rsid w:val="00EA73DC"/>
    <w:rsid w:val="00EB12A5"/>
    <w:rsid w:val="00EB4A62"/>
    <w:rsid w:val="00EC03D4"/>
    <w:rsid w:val="00EC6C3F"/>
    <w:rsid w:val="00EC6E27"/>
    <w:rsid w:val="00EC77EA"/>
    <w:rsid w:val="00ED64D6"/>
    <w:rsid w:val="00EE1947"/>
    <w:rsid w:val="00EF21AE"/>
    <w:rsid w:val="00EF40A4"/>
    <w:rsid w:val="00EF5924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338C"/>
  <w15:docId w15:val="{67FF7DC7-42E2-4DC2-8BE3-81D99EF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DF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C55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5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9E87-CAEE-4E6A-B8E0-A2E54EE6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Мария Гурина</cp:lastModifiedBy>
  <cp:revision>4</cp:revision>
  <cp:lastPrinted>2019-02-21T00:08:00Z</cp:lastPrinted>
  <dcterms:created xsi:type="dcterms:W3CDTF">2020-12-03T00:49:00Z</dcterms:created>
  <dcterms:modified xsi:type="dcterms:W3CDTF">2020-12-03T00:51:00Z</dcterms:modified>
</cp:coreProperties>
</file>